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1" w:right="-687" w:hanging="0"/>
        <w:jc w:val="both"/>
        <w:rPr>
          <w:rFonts w:ascii="Trebuchet MS" w:hAnsi="Trebuchet MS"/>
          <w:b/>
          <w:b/>
          <w:color w:val="0A5440"/>
        </w:rPr>
      </w:pPr>
      <w:r>
        <w:rPr>
          <w:rFonts w:ascii="Trebuchet MS" w:hAnsi="Trebuchet MS"/>
          <w:b/>
          <w:color w:val="0A5440"/>
        </w:rPr>
        <w:t>“</w:t>
      </w:r>
      <w:r>
        <w:rPr>
          <w:rFonts w:ascii="Trebuchet MS" w:hAnsi="Trebuchet MS"/>
          <w:b/>
          <w:color w:val="0A5440"/>
        </w:rPr>
        <w:t xml:space="preserve">AIK BANKA” a.d. Beograd </w:t>
      </w:r>
    </w:p>
    <w:p>
      <w:pPr>
        <w:pStyle w:val="Normal"/>
        <w:ind w:left="-630" w:right="-687" w:hanging="142"/>
        <w:rPr>
          <w:rFonts w:ascii="Trebuchet MS" w:hAnsi="Trebuchet MS"/>
          <w:color w:val="595959"/>
        </w:rPr>
      </w:pPr>
      <w:r>
        <w:rPr>
          <w:rFonts w:ascii="Trebuchet MS" w:hAnsi="Trebuchet MS"/>
          <w:color w:val="595959"/>
        </w:rPr>
        <w:t>Bulevar Mihaila Pupina 115đ, Beograd, Srbija</w:t>
      </w:r>
    </w:p>
    <w:p>
      <w:pPr>
        <w:pStyle w:val="Normal"/>
        <w:ind w:left="-630" w:right="-687" w:hanging="142"/>
        <w:rPr>
          <w:rFonts w:ascii="Trebuchet MS" w:hAnsi="Trebuchet MS"/>
          <w:color w:val="595959"/>
          <w:lang w:val="pl-PL"/>
        </w:rPr>
      </w:pPr>
      <w:r>
        <w:rPr>
          <w:rFonts w:ascii="Trebuchet MS" w:hAnsi="Trebuchet MS"/>
          <w:color w:val="595959"/>
          <w:lang w:val="pl-PL"/>
        </w:rPr>
        <w:t>PIB: 100618836</w:t>
      </w:r>
    </w:p>
    <w:p>
      <w:pPr>
        <w:pStyle w:val="Normal"/>
        <w:ind w:left="-630" w:right="-687" w:hanging="142"/>
        <w:rPr>
          <w:rFonts w:ascii="Trebuchet MS" w:hAnsi="Trebuchet MS"/>
          <w:color w:val="595959"/>
          <w:lang w:val="pl-PL"/>
        </w:rPr>
      </w:pPr>
      <w:r>
        <w:rPr>
          <w:rFonts w:ascii="Trebuchet MS" w:hAnsi="Trebuchet MS"/>
          <w:color w:val="595959"/>
          <w:lang w:val="pl-PL"/>
        </w:rPr>
        <w:t>Žiro račun kod NBS: 908-10501-97</w:t>
      </w:r>
    </w:p>
    <w:p>
      <w:pPr>
        <w:pStyle w:val="Normal"/>
        <w:ind w:left="-630" w:right="-687" w:hanging="142"/>
        <w:rPr>
          <w:rFonts w:ascii="Trebuchet MS" w:hAnsi="Trebuchet MS"/>
          <w:color w:val="595959"/>
          <w:lang w:val="pl-PL"/>
        </w:rPr>
      </w:pPr>
      <w:r>
        <w:rPr>
          <w:rFonts w:ascii="Trebuchet MS" w:hAnsi="Trebuchet MS"/>
          <w:color w:val="595959"/>
          <w:lang w:val="pl-PL"/>
        </w:rPr>
        <w:t>Matični broj: 06876366</w:t>
      </w:r>
    </w:p>
    <w:p>
      <w:pPr>
        <w:pStyle w:val="Normal"/>
        <w:ind w:left="-630" w:right="-687" w:hanging="142"/>
        <w:rPr/>
      </w:pPr>
      <w:r>
        <w:rPr>
          <w:rFonts w:ascii="Trebuchet MS" w:hAnsi="Trebuchet MS"/>
          <w:color w:val="595959"/>
          <w:lang w:val="pl-PL"/>
        </w:rPr>
        <w:t xml:space="preserve">Telefon: </w:t>
      </w:r>
      <w:r>
        <w:rPr>
          <w:rFonts w:ascii="Trebuchet MS" w:hAnsi="Trebuchet MS"/>
        </w:rPr>
        <w:t>0800-10-10-15  </w:t>
      </w:r>
    </w:p>
    <w:p>
      <w:pPr>
        <w:pStyle w:val="Normal"/>
        <w:ind w:left="-630" w:right="-687" w:hanging="0"/>
        <w:jc w:val="both"/>
        <w:rPr>
          <w:rFonts w:ascii="Trebuchet MS" w:hAnsi="Trebuchet MS"/>
          <w:lang w:val="sr-Latn-CS"/>
        </w:rPr>
      </w:pPr>
      <w:r>
        <w:rPr>
          <w:rFonts w:ascii="Trebuchet MS" w:hAnsi="Trebuchet MS"/>
          <w:lang w:val="sr-Latn-CS"/>
        </w:rPr>
      </w:r>
    </w:p>
    <w:p>
      <w:pPr>
        <w:pStyle w:val="Heading1"/>
        <w:ind w:left="-630" w:right="-687" w:hanging="0"/>
        <w:rPr>
          <w:rFonts w:ascii="Trebuchet MS" w:hAnsi="Trebuchet MS"/>
          <w:sz w:val="20"/>
          <w:szCs w:val="20"/>
        </w:rPr>
      </w:pPr>
      <w:r>
        <w:rPr>
          <w:rFonts w:ascii="Trebuchet MS" w:hAnsi="Trebuchet MS"/>
          <w:sz w:val="20"/>
          <w:szCs w:val="20"/>
        </w:rPr>
      </w:r>
    </w:p>
    <w:p>
      <w:pPr>
        <w:pStyle w:val="Heading1"/>
        <w:ind w:left="-630" w:right="-687" w:hanging="0"/>
        <w:rPr/>
      </w:pPr>
      <w:r>
        <w:rPr>
          <w:rFonts w:ascii="Trebuchet MS" w:hAnsi="Trebuchet MS"/>
          <w:sz w:val="20"/>
          <w:szCs w:val="20"/>
        </w:rPr>
        <w:t xml:space="preserve">UGOVOR O OTVARANJU I VOĐENJU </w:t>
      </w:r>
      <w:r>
        <w:rPr>
          <w:rFonts w:ascii="Trebuchet MS" w:hAnsi="Trebuchet MS"/>
          <w:sz w:val="20"/>
          <w:szCs w:val="20"/>
          <w:lang w:val="pt-BR"/>
        </w:rPr>
        <w:t>TEKUĆEG DEVIZNOG RAČUNA REZIDENTA - PRAVNOG LICA</w:t>
      </w:r>
    </w:p>
    <w:p>
      <w:pPr>
        <w:pStyle w:val="Normal"/>
        <w:ind w:left="-630" w:right="-687" w:hanging="0"/>
        <w:jc w:val="center"/>
        <w:rPr/>
      </w:pPr>
      <w:r>
        <w:rPr>
          <w:rFonts w:ascii="Trebuchet MS" w:hAnsi="Trebuchet MS"/>
          <w:b/>
          <w:lang w:val="pl-PL"/>
        </w:rPr>
        <w:t>BR.</w:t>
      </w:r>
      <w:r>
        <w:rPr>
          <w:rFonts w:ascii="Trebuchet MS" w:hAnsi="Trebuchet MS"/>
          <w:b/>
          <w:lang w:val="sr-Latn-CS"/>
        </w:rPr>
        <w:t xml:space="preserve"> Raspakovanapartija</w:t>
      </w:r>
    </w:p>
    <w:p>
      <w:pPr>
        <w:pStyle w:val="Normal"/>
        <w:ind w:left="0" w:right="-687" w:hanging="0"/>
        <w:rPr>
          <w:rFonts w:ascii="Trebuchet MS" w:hAnsi="Trebuchet MS"/>
          <w:lang w:val="sr-Latn-CS"/>
        </w:rPr>
      </w:pPr>
      <w:r>
        <w:rPr>
          <w:rFonts w:ascii="Trebuchet MS" w:hAnsi="Trebuchet MS"/>
          <w:lang w:val="sr-Latn-CS"/>
        </w:rPr>
      </w:r>
    </w:p>
    <w:p>
      <w:pPr>
        <w:pStyle w:val="BasicParagraph"/>
        <w:ind w:left="-630" w:right="-687" w:hanging="0"/>
        <w:jc w:val="both"/>
        <w:rPr/>
      </w:pPr>
      <w:r>
        <w:rPr>
          <w:rFonts w:ascii="Trebuchet MS" w:hAnsi="Trebuchet MS"/>
          <w:sz w:val="20"/>
          <w:szCs w:val="20"/>
          <w:lang w:val="pl-PL"/>
        </w:rPr>
        <w:t xml:space="preserve">zaključen u </w:t>
      </w:r>
      <w:r>
        <w:rPr>
          <w:rFonts w:ascii="Trebuchet MS" w:hAnsi="Trebuchet MS"/>
          <w:sz w:val="20"/>
          <w:szCs w:val="20"/>
          <w:highlight w:val="green"/>
          <w:lang w:val="pl-PL"/>
        </w:rPr>
        <w:t>______________</w:t>
      </w:r>
      <w:r>
        <w:rPr>
          <w:rFonts w:ascii="Trebuchet MS" w:hAnsi="Trebuchet MS"/>
          <w:sz w:val="20"/>
          <w:szCs w:val="20"/>
          <w:lang w:val="pl-PL"/>
        </w:rPr>
        <w:t>, dana</w:t>
      </w:r>
      <w:r>
        <w:rPr>
          <w:rFonts w:ascii="Trebuchet MS" w:hAnsi="Trebuchet MS"/>
          <w:sz w:val="20"/>
          <w:szCs w:val="20"/>
          <w:highlight w:val="green"/>
          <w:lang w:val="pl-PL"/>
        </w:rPr>
        <w:t>__________</w:t>
      </w:r>
      <w:r>
        <w:rPr>
          <w:rFonts w:ascii="Trebuchet MS" w:hAnsi="Trebuchet MS"/>
          <w:sz w:val="20"/>
          <w:szCs w:val="20"/>
          <w:lang w:val="pl-PL"/>
        </w:rPr>
        <w:t>, između sledećih ugovornih strana:</w:t>
      </w:r>
    </w:p>
    <w:p>
      <w:pPr>
        <w:pStyle w:val="BasicParagraph"/>
        <w:ind w:left="-630" w:right="-687" w:hanging="0"/>
        <w:jc w:val="both"/>
        <w:rPr>
          <w:rFonts w:ascii="Trebuchet MS" w:hAnsi="Trebuchet MS"/>
          <w:sz w:val="20"/>
          <w:szCs w:val="20"/>
          <w:lang w:val="pl-PL"/>
        </w:rPr>
      </w:pPr>
      <w:r>
        <w:rPr>
          <w:rFonts w:ascii="Trebuchet MS" w:hAnsi="Trebuchet MS"/>
          <w:sz w:val="20"/>
          <w:szCs w:val="20"/>
          <w:lang w:val="pl-PL"/>
        </w:rPr>
      </w:r>
    </w:p>
    <w:p>
      <w:pPr>
        <w:pStyle w:val="BasicParagraph"/>
        <w:ind w:left="-630" w:right="-687" w:hanging="0"/>
        <w:jc w:val="both"/>
        <w:rPr/>
      </w:pPr>
      <w:r>
        <w:rPr>
          <w:rFonts w:ascii="Trebuchet MS" w:hAnsi="Trebuchet MS"/>
          <w:sz w:val="20"/>
          <w:szCs w:val="20"/>
          <w:lang w:val="pl-PL"/>
        </w:rPr>
        <w:t xml:space="preserve">1. </w:t>
      </w:r>
      <w:r>
        <w:rPr>
          <w:rFonts w:ascii="Trebuchet MS" w:hAnsi="Trebuchet MS"/>
          <w:b/>
          <w:bCs/>
          <w:sz w:val="20"/>
          <w:szCs w:val="20"/>
        </w:rPr>
        <w:t>“AIK BANKA” a.d. Beograd</w:t>
      </w:r>
      <w:r>
        <w:rPr>
          <w:rFonts w:ascii="Trebuchet MS" w:hAnsi="Trebuchet MS"/>
          <w:sz w:val="20"/>
          <w:szCs w:val="20"/>
        </w:rPr>
        <w:t>, Bulevar Mihaila Pupina 115đ,  matični br. 06876366, PIB 100618836, koju predstavlja i zastupa #FD:IOpredsednik#,, predsednik Izvršnog odbora banke, a za koju ugovor potpisuju lica ovlašćena Pravilnikom o ovlašćenjima za potpisivanje “AIK BANKE” a.d. Beograd</w:t>
      </w:r>
      <w:r>
        <w:rPr>
          <w:rFonts w:ascii="Trebuchet MS" w:hAnsi="Trebuchet MS"/>
          <w:sz w:val="20"/>
          <w:szCs w:val="20"/>
          <w:lang w:val="sr-Latn-RS"/>
        </w:rPr>
        <w:t xml:space="preserve"> </w:t>
      </w:r>
      <w:r>
        <w:rPr>
          <w:rFonts w:ascii="Trebuchet MS" w:hAnsi="Trebuchet MS"/>
          <w:sz w:val="20"/>
          <w:szCs w:val="20"/>
          <w:lang w:val="pl-PL"/>
        </w:rPr>
        <w:t>(u daljem tekstu: Banka)</w:t>
      </w:r>
    </w:p>
    <w:p>
      <w:pPr>
        <w:pStyle w:val="BasicParagraph"/>
        <w:ind w:left="-630" w:right="-687" w:hanging="0"/>
        <w:rPr>
          <w:rFonts w:ascii="Trebuchet MS" w:hAnsi="Trebuchet MS"/>
          <w:b/>
          <w:b/>
          <w:sz w:val="20"/>
          <w:szCs w:val="20"/>
          <w:lang w:val="pl-PL"/>
        </w:rPr>
      </w:pPr>
      <w:r>
        <w:rPr>
          <w:rFonts w:ascii="Trebuchet MS" w:hAnsi="Trebuchet MS"/>
          <w:b/>
          <w:sz w:val="20"/>
          <w:szCs w:val="20"/>
          <w:lang w:val="pl-PL"/>
        </w:rPr>
        <w:t>i</w:t>
      </w:r>
    </w:p>
    <w:p>
      <w:pPr>
        <w:pStyle w:val="BasicParagraph"/>
        <w:ind w:left="-630" w:right="-687" w:hanging="0"/>
        <w:jc w:val="both"/>
        <w:rPr/>
      </w:pPr>
      <w:r>
        <w:rPr>
          <w:rFonts w:ascii="Trebuchet MS" w:hAnsi="Trebuchet MS"/>
          <w:sz w:val="20"/>
          <w:szCs w:val="20"/>
          <w:lang w:val="pl-PL"/>
        </w:rPr>
        <w:t xml:space="preserve">2. </w:t>
      </w:r>
      <w:r>
        <w:rPr>
          <w:rFonts w:ascii="Trebuchet MS" w:hAnsi="Trebuchet MS"/>
          <w:b/>
          <w:sz w:val="20"/>
          <w:szCs w:val="20"/>
          <w:lang w:val="pl-PL"/>
        </w:rPr>
        <w:t>NAZIV PRAVNOG LICA,</w:t>
      </w:r>
      <w:r>
        <w:rPr>
          <w:rFonts w:ascii="Trebuchet MS" w:hAnsi="Trebuchet MS"/>
          <w:sz w:val="20"/>
          <w:szCs w:val="20"/>
          <w:lang w:val="pl-PL"/>
        </w:rPr>
        <w:t xml:space="preserve"> ULICA, MESTO, MB</w:t>
      </w:r>
      <w:r>
        <w:rPr>
          <w:rFonts w:ascii="Trebuchet MS" w:hAnsi="Trebuchet MS"/>
          <w:sz w:val="20"/>
          <w:szCs w:val="20"/>
          <w:lang w:val="sr-Latn-RS"/>
        </w:rPr>
        <w:t>:</w:t>
      </w:r>
      <w:r>
        <w:rPr>
          <w:rFonts w:ascii="Trebuchet MS" w:hAnsi="Trebuchet MS"/>
          <w:sz w:val="20"/>
          <w:szCs w:val="20"/>
          <w:lang w:val="pl-PL"/>
        </w:rPr>
        <w:t xml:space="preserve">Matičnibroj, PIB:Poreskibroj, koga zastupa: Zastupnik, </w:t>
      </w:r>
      <w:r>
        <w:rPr>
          <w:rFonts w:ascii="Trebuchet MS" w:hAnsi="Trebuchet MS"/>
          <w:sz w:val="20"/>
          <w:szCs w:val="20"/>
          <w:highlight w:val="green"/>
          <w:lang w:val="pl-PL"/>
        </w:rPr>
        <w:t>direktor</w:t>
      </w:r>
      <w:r>
        <w:rPr>
          <w:rFonts w:ascii="Trebuchet MS" w:hAnsi="Trebuchet MS"/>
          <w:sz w:val="20"/>
          <w:szCs w:val="20"/>
          <w:lang w:val="pl-PL"/>
        </w:rPr>
        <w:t xml:space="preserve"> (u daljem tekstu: Korisnik)</w:t>
      </w:r>
    </w:p>
    <w:p>
      <w:pPr>
        <w:pStyle w:val="BasicParagraph"/>
        <w:ind w:left="-630" w:right="-687" w:hanging="0"/>
        <w:jc w:val="both"/>
        <w:rPr>
          <w:rFonts w:ascii="Trebuchet MS" w:hAnsi="Trebuchet MS"/>
          <w:sz w:val="20"/>
          <w:szCs w:val="20"/>
          <w:lang w:val="pl-PL"/>
        </w:rPr>
      </w:pPr>
      <w:r>
        <w:rPr>
          <w:rFonts w:ascii="Trebuchet MS" w:hAnsi="Trebuchet MS"/>
          <w:sz w:val="20"/>
          <w:szCs w:val="20"/>
          <w:lang w:val="pl-PL"/>
        </w:rPr>
      </w:r>
    </w:p>
    <w:p>
      <w:pPr>
        <w:pStyle w:val="BasicParagraph"/>
        <w:ind w:left="-630" w:right="-687" w:hanging="0"/>
        <w:jc w:val="center"/>
        <w:rPr>
          <w:rFonts w:ascii="Trebuchet MS" w:hAnsi="Trebuchet MS"/>
          <w:b/>
          <w:b/>
          <w:sz w:val="20"/>
          <w:szCs w:val="20"/>
          <w:lang w:val="pl-PL"/>
        </w:rPr>
      </w:pPr>
      <w:r>
        <w:rPr>
          <w:rFonts w:ascii="Trebuchet MS" w:hAnsi="Trebuchet MS"/>
          <w:b/>
          <w:sz w:val="20"/>
          <w:szCs w:val="20"/>
          <w:lang w:val="pl-PL"/>
        </w:rPr>
      </w:r>
    </w:p>
    <w:p>
      <w:pPr>
        <w:pStyle w:val="BasicParagraph"/>
        <w:ind w:left="-630" w:right="-687" w:hanging="0"/>
        <w:jc w:val="both"/>
        <w:rPr>
          <w:rFonts w:ascii="Trebuchet MS" w:hAnsi="Trebuchet MS"/>
          <w:b/>
          <w:b/>
          <w:sz w:val="20"/>
          <w:szCs w:val="20"/>
          <w:u w:val="single"/>
          <w:lang w:val="pl-PL"/>
        </w:rPr>
      </w:pPr>
      <w:r>
        <w:rPr>
          <w:rFonts w:ascii="Trebuchet MS" w:hAnsi="Trebuchet MS"/>
          <w:b/>
          <w:sz w:val="20"/>
          <w:szCs w:val="20"/>
          <w:u w:val="single"/>
          <w:lang w:val="pl-PL"/>
        </w:rPr>
        <w:t xml:space="preserve">Otvaranje tekućeg deviznog računa rezidenta </w:t>
      </w:r>
    </w:p>
    <w:p>
      <w:pPr>
        <w:pStyle w:val="BasicParagraph"/>
        <w:ind w:left="-630" w:right="-687" w:hanging="0"/>
        <w:jc w:val="center"/>
        <w:rPr>
          <w:rFonts w:ascii="Trebuchet MS" w:hAnsi="Trebuchet MS"/>
          <w:b/>
          <w:b/>
          <w:sz w:val="20"/>
          <w:szCs w:val="20"/>
          <w:lang w:val="pl-PL"/>
        </w:rPr>
      </w:pPr>
      <w:r>
        <w:rPr>
          <w:rFonts w:ascii="Trebuchet MS" w:hAnsi="Trebuchet MS"/>
          <w:b/>
          <w:sz w:val="20"/>
          <w:szCs w:val="20"/>
          <w:lang w:val="pl-PL"/>
        </w:rPr>
        <w:t>Član 1.</w:t>
      </w:r>
    </w:p>
    <w:p>
      <w:pPr>
        <w:pStyle w:val="BasicParagraph"/>
        <w:ind w:left="-630" w:right="-687" w:hanging="0"/>
        <w:jc w:val="both"/>
        <w:rPr>
          <w:rFonts w:ascii="Trebuchet MS" w:hAnsi="Trebuchet MS"/>
          <w:sz w:val="20"/>
          <w:szCs w:val="20"/>
          <w:lang w:val="pl-PL"/>
        </w:rPr>
      </w:pPr>
      <w:r>
        <w:rPr>
          <w:rFonts w:ascii="Trebuchet MS" w:hAnsi="Trebuchet MS"/>
          <w:sz w:val="20"/>
          <w:szCs w:val="20"/>
          <w:lang w:val="pl-PL"/>
        </w:rPr>
      </w:r>
    </w:p>
    <w:p>
      <w:pPr>
        <w:pStyle w:val="Normal"/>
        <w:ind w:left="-630" w:right="-687" w:hanging="0"/>
        <w:jc w:val="both"/>
        <w:rPr/>
      </w:pPr>
      <w:r>
        <w:rPr>
          <w:rFonts w:ascii="Trebuchet MS" w:hAnsi="Trebuchet MS"/>
          <w:lang w:val="pl-PL"/>
        </w:rPr>
        <w:t xml:space="preserve">Na osnovu ovog Ugovora o otvaranju i vođenju tekućeg deviznog računa rezidenta pravnog lica ( u daljem tekstu: Ugovor) i Zahteva za otvaranje platnog deviznog računa rezidenta pravnog lica, koji čini sastavni deo ovog Ugovora, Banka Korisniku otvara </w:t>
      </w:r>
      <w:r>
        <w:rPr>
          <w:rFonts w:ascii="Trebuchet MS" w:hAnsi="Trebuchet MS"/>
          <w:b/>
          <w:lang w:val="pl-PL"/>
        </w:rPr>
        <w:t xml:space="preserve">tekući devizni račun (u daljem tekstu: Račun)broj IBAN: Ibanpartija </w:t>
      </w:r>
      <w:r>
        <w:rPr>
          <w:rFonts w:ascii="Trebuchet MS" w:hAnsi="Trebuchet MS"/>
          <w:lang w:val="pl-PL"/>
        </w:rPr>
        <w:t>na način i pod uslovima utvrđenim ovim Ugovorom koji je sastavni deo Okvirnog ugovora o platnim uslugama ( u daljem tekstu: Okvirni ugovor), te aktima Banke kojima je uređeno poslovanje sa računima pravnih lica i preduzetnika.</w:t>
      </w:r>
    </w:p>
    <w:p>
      <w:pPr>
        <w:pStyle w:val="BasicParagraph"/>
        <w:ind w:left="-630" w:right="-687" w:hanging="0"/>
        <w:jc w:val="center"/>
        <w:rPr>
          <w:rFonts w:ascii="Trebuchet MS" w:hAnsi="Trebuchet MS"/>
          <w:b/>
          <w:b/>
          <w:sz w:val="20"/>
          <w:szCs w:val="20"/>
          <w:lang w:val="pl-PL"/>
        </w:rPr>
      </w:pPr>
      <w:r>
        <w:rPr>
          <w:rFonts w:ascii="Trebuchet MS" w:hAnsi="Trebuchet MS"/>
          <w:b/>
          <w:sz w:val="20"/>
          <w:szCs w:val="20"/>
          <w:lang w:val="pl-PL"/>
        </w:rPr>
        <w:t>Član 2.</w:t>
      </w:r>
    </w:p>
    <w:p>
      <w:pPr>
        <w:pStyle w:val="BasicParagraph"/>
        <w:ind w:left="-630" w:right="-687" w:hanging="0"/>
        <w:rPr>
          <w:rFonts w:ascii="Trebuchet MS" w:hAnsi="Trebuchet MS"/>
          <w:b/>
          <w:b/>
          <w:sz w:val="20"/>
          <w:szCs w:val="20"/>
          <w:lang w:val="pl-PL"/>
        </w:rPr>
      </w:pPr>
      <w:r>
        <w:rPr>
          <w:rFonts w:ascii="Trebuchet MS" w:hAnsi="Trebuchet MS"/>
          <w:b/>
          <w:sz w:val="20"/>
          <w:szCs w:val="20"/>
          <w:lang w:val="pl-PL"/>
        </w:rPr>
      </w:r>
    </w:p>
    <w:p>
      <w:pPr>
        <w:pStyle w:val="BasicParagraph"/>
        <w:ind w:left="-630" w:right="-687" w:hanging="0"/>
        <w:rPr>
          <w:rFonts w:ascii="Trebuchet MS" w:hAnsi="Trebuchet MS"/>
          <w:sz w:val="20"/>
          <w:szCs w:val="20"/>
          <w:lang w:val="pl-PL"/>
        </w:rPr>
      </w:pPr>
      <w:r>
        <w:rPr>
          <w:rFonts w:ascii="Trebuchet MS" w:hAnsi="Trebuchet MS"/>
          <w:sz w:val="20"/>
          <w:szCs w:val="20"/>
          <w:lang w:val="pl-PL"/>
        </w:rPr>
        <w:t>Potpisom ovog Ugovora  Korisnik i Banka zaključuju Okvirni ugovor koji čine:</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Opšti uslovi poslovanja AIK Banke a.d. Beograd i</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Opšti uslovi pružanja platnih usluga pravnim licima i preduzetnicima ( u daljem tekstu: Opšti uslovi)</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pripadajući drugi Opšti uslovi za dodatnu uslugu koju ugovaraju Korisnik i Banka, ukoliko se pored  ovog Ugovora ugovara i dodatna usluga po deviznom platnom računu,</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Politika naknada AIK banke a.d. Beograd,</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Tarifa naknada za usluge AIK banke a.d. Beograd ( u daljem tekstu: Tarifa Banke),</w:t>
      </w:r>
    </w:p>
    <w:p>
      <w:pPr>
        <w:pStyle w:val="ListParagraph"/>
        <w:numPr>
          <w:ilvl w:val="0"/>
          <w:numId w:val="3"/>
        </w:numPr>
        <w:ind w:left="-630" w:right="-687" w:hanging="360"/>
        <w:rPr>
          <w:rFonts w:ascii="Trebuchet MS" w:hAnsi="Trebuchet MS"/>
        </w:rPr>
      </w:pPr>
      <w:r>
        <w:rPr>
          <w:rFonts w:ascii="Trebuchet MS" w:hAnsi="Trebuchet MS"/>
        </w:rPr>
        <w:t>Politika kamatnih stopa</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Terminski plan prijema i izvršenja platnih transakcija pravnih lica i preduzetnika ( u daljem tekstu: Terminski plan),</w:t>
      </w:r>
    </w:p>
    <w:p>
      <w:pPr>
        <w:pStyle w:val="ListParagraph"/>
        <w:numPr>
          <w:ilvl w:val="0"/>
          <w:numId w:val="3"/>
        </w:numPr>
        <w:spacing w:lineRule="auto" w:line="276" w:before="0" w:after="200"/>
        <w:ind w:left="-630" w:right="-687" w:hanging="360"/>
        <w:contextualSpacing/>
        <w:jc w:val="both"/>
        <w:rPr>
          <w:rFonts w:ascii="Trebuchet MS" w:hAnsi="Trebuchet MS"/>
          <w:lang w:val="pl-PL"/>
        </w:rPr>
      </w:pPr>
      <w:r>
        <w:rPr>
          <w:rFonts w:ascii="Trebuchet MS" w:hAnsi="Trebuchet MS"/>
          <w:lang w:val="pl-PL"/>
        </w:rPr>
        <w:t>Zahtev za otvaranje i vođenje deviznog platnog računa ( u daljem tekstu: Zahtev) i</w:t>
      </w:r>
    </w:p>
    <w:p>
      <w:pPr>
        <w:pStyle w:val="ListParagraph"/>
        <w:numPr>
          <w:ilvl w:val="0"/>
          <w:numId w:val="3"/>
        </w:numPr>
        <w:spacing w:lineRule="auto" w:line="276" w:before="0" w:after="200"/>
        <w:ind w:left="-630" w:right="-687" w:hanging="360"/>
        <w:contextualSpacing/>
        <w:jc w:val="both"/>
        <w:rPr>
          <w:rFonts w:ascii="Trebuchet MS" w:hAnsi="Trebuchet MS"/>
        </w:rPr>
      </w:pPr>
      <w:r>
        <w:rPr>
          <w:rFonts w:ascii="Trebuchet MS" w:hAnsi="Trebuchet MS"/>
        </w:rPr>
        <w:t xml:space="preserve">ovaj Ugovor </w:t>
      </w:r>
    </w:p>
    <w:p>
      <w:pPr>
        <w:pStyle w:val="Normal"/>
        <w:ind w:left="-630" w:right="-687" w:hanging="0"/>
        <w:jc w:val="both"/>
        <w:rPr>
          <w:rFonts w:ascii="Trebuchet MS" w:hAnsi="Trebuchet MS"/>
          <w:lang w:val="pl-PL"/>
        </w:rPr>
      </w:pPr>
      <w:r>
        <w:rPr>
          <w:rFonts w:ascii="Trebuchet MS" w:hAnsi="Trebuchet MS"/>
          <w:lang w:val="pl-PL"/>
        </w:rPr>
        <w:t>( u daljem teksu zajedno: Okvirni ugovor)</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pPr>
      <w:r>
        <w:rPr>
          <w:rFonts w:ascii="Trebuchet MS" w:hAnsi="Trebuchet MS"/>
          <w:lang w:val="pl-PL"/>
        </w:rPr>
        <w:t xml:space="preserve">Opšti uslovi i ostala dokumentacija navedena u ovom članu dostupna je na internet stranici Banke </w:t>
      </w:r>
      <w:hyperlink r:id="rId2">
        <w:r>
          <w:rPr>
            <w:rStyle w:val="InternetLink"/>
            <w:rFonts w:ascii="Trebuchet MS" w:hAnsi="Trebuchet MS"/>
            <w:lang w:val="pl-PL"/>
          </w:rPr>
          <w:t>www.aikbanka.rs</w:t>
        </w:r>
      </w:hyperlink>
      <w:r>
        <w:rPr>
          <w:rFonts w:ascii="Trebuchet MS" w:hAnsi="Trebuchet MS"/>
          <w:lang w:val="pl-PL"/>
        </w:rPr>
        <w:t xml:space="preserve"> i u svim poslovnim prostorijama Banke u kojima se posluje sa korisnicima.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center"/>
        <w:rPr>
          <w:rFonts w:ascii="Trebuchet MS" w:hAnsi="Trebuchet MS"/>
          <w:b/>
          <w:b/>
          <w:lang w:val="pl-PL"/>
        </w:rPr>
      </w:pPr>
      <w:r>
        <w:rPr>
          <w:rFonts w:ascii="Trebuchet MS" w:hAnsi="Trebuchet MS"/>
          <w:b/>
          <w:lang w:val="pl-PL"/>
        </w:rPr>
        <w:t>Član 3.</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 xml:space="preserve">Opšti uslovi dopunjuju odredbe ovog Ugovora i obavezuju Ugovorne strane na isti način kao i ugovorne odredbe. </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U slučaju neslaganja između odredbi Opštih uslova i ovog Ugovora, primenjuju se odredbe ovog Ugovora.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Ugovorne strane su saglasne da Banka zadržava pravo izmene i/ili dopune Opštih uslova, te prihvataju njihovu primenu sa svim izmenama i/ili dopunama donetim za vreme trajanja ovog Ugovora, bez zaključenja posebnog aneksa ovog Ugovora.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Način izmene i/ili dopune Opštih uslova, te obaveštavanje Korisnika o istom regulisano je Opštim uslovima i važećim propisima.</w:t>
      </w:r>
    </w:p>
    <w:p>
      <w:pPr>
        <w:pStyle w:val="Normal"/>
        <w:ind w:left="-630" w:right="-687" w:hanging="0"/>
        <w:jc w:val="center"/>
        <w:rPr>
          <w:rFonts w:ascii="Trebuchet MS" w:hAnsi="Trebuchet MS"/>
          <w:b/>
          <w:b/>
          <w:lang w:val="pl-PL"/>
        </w:rPr>
      </w:pPr>
      <w:r>
        <w:rPr>
          <w:rFonts w:ascii="Trebuchet MS" w:hAnsi="Trebuchet MS"/>
          <w:b/>
          <w:lang w:val="pl-PL"/>
        </w:rPr>
        <w:t>Član 4.</w:t>
      </w:r>
    </w:p>
    <w:p>
      <w:pPr>
        <w:pStyle w:val="Normal"/>
        <w:ind w:left="0" w:right="-687" w:hanging="0"/>
        <w:rPr>
          <w:rFonts w:ascii="Trebuchet MS" w:hAnsi="Trebuchet MS"/>
          <w:b/>
          <w:b/>
          <w:lang w:val="pl-PL"/>
        </w:rPr>
      </w:pPr>
      <w:r>
        <w:rPr>
          <w:rFonts w:ascii="Trebuchet MS" w:hAnsi="Trebuchet MS"/>
          <w:b/>
          <w:lang w:val="pl-PL"/>
        </w:rPr>
      </w:r>
    </w:p>
    <w:p>
      <w:pPr>
        <w:pStyle w:val="Normal"/>
        <w:ind w:left="-630" w:right="-687" w:hanging="0"/>
        <w:jc w:val="both"/>
        <w:rPr/>
      </w:pPr>
      <w:r>
        <w:rPr>
          <w:rFonts w:ascii="Trebuchet MS" w:hAnsi="Trebuchet MS"/>
          <w:lang w:val="pl-PL"/>
        </w:rPr>
        <w:t xml:space="preserve">Korisniku je dana  </w:t>
      </w:r>
      <w:r>
        <w:rPr>
          <w:rFonts w:cs="Trebuchet MS" w:ascii="Trebuchet MS" w:hAnsi="Trebuchet MS"/>
          <w:highlight w:val="green"/>
          <w:lang w:val="pl-PL"/>
        </w:rPr>
        <w:t>_______________</w:t>
      </w:r>
      <w:r>
        <w:rPr>
          <w:rFonts w:cs="Trebuchet MS" w:ascii="Trebuchet MS" w:hAnsi="Trebuchet MS"/>
          <w:lang w:val="sr-Latn-RS"/>
        </w:rPr>
        <w:t xml:space="preserve"> </w:t>
      </w:r>
      <w:r>
        <w:rPr>
          <w:rFonts w:ascii="Trebuchet MS" w:hAnsi="Trebuchet MS"/>
          <w:lang w:val="pl-PL"/>
        </w:rPr>
        <w:t xml:space="preserve">godine  uručen ovaj Nacrt ugovora. Korisnik se obavezuje da na ponuđeni Nacrt AIK Banci da odgovor u roku od 3 (tri) radna dana od dana uručenja. </w:t>
      </w:r>
    </w:p>
    <w:p>
      <w:pPr>
        <w:pStyle w:val="Normal"/>
        <w:ind w:left="-630" w:right="-687" w:hanging="0"/>
        <w:jc w:val="both"/>
        <w:rPr>
          <w:rFonts w:ascii="Trebuchet MS" w:hAnsi="Trebuchet MS" w:eastAsia="SimSun"/>
          <w:lang w:val="pl-PL" w:eastAsia="zh-CN"/>
        </w:rPr>
      </w:pPr>
      <w:r>
        <w:rPr>
          <w:rFonts w:eastAsia="SimSun" w:ascii="Trebuchet MS" w:hAnsi="Trebuchet MS"/>
          <w:lang w:val="pl-PL" w:eastAsia="zh-CN"/>
        </w:rPr>
      </w:r>
    </w:p>
    <w:p>
      <w:pPr>
        <w:pStyle w:val="Normal"/>
        <w:ind w:left="-630" w:right="-687" w:hanging="0"/>
        <w:jc w:val="both"/>
        <w:rPr>
          <w:rFonts w:ascii="Trebuchet MS" w:hAnsi="Trebuchet MS"/>
          <w:lang w:val="pl-PL"/>
        </w:rPr>
      </w:pPr>
      <w:r>
        <w:rPr>
          <w:rFonts w:ascii="Trebuchet MS" w:hAnsi="Trebuchet MS"/>
          <w:lang w:val="pl-PL"/>
        </w:rPr>
        <w:t>Kako je nacrt ovog ugovora uručen Korisniku bez uvida u kompletnu dokumentaciju Korisnika neophodnu za zaključenje ovog ugovora, Banka zadržava diskreciono pravo da odluči, nakon uvida u kompletnu dokumentaciju, da li će I pod kojim uslovima sa Korisnikom zaključiti ugovor.</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Ukoliko Banka, nakon dostavljanja kompletne dokumentacije od strane Korisnika, utvrdi da Korisnik ispunjava uslove za zaključenje ovog ugovora pod ponuđenim uslovima, potpisivanjem nacrta od strane Korisnika I Banke, ovaj nacrt se obostrano prihvata kao konačna verzija ugovora, bez obaveze AIK  Banke da naknadno štampa drugu istovetnu konačnu verziju i bez obaveze Korisnika da podnosi naknadno pismeni zahtev za zaključenje ugovora.</w:t>
      </w:r>
    </w:p>
    <w:p>
      <w:pPr>
        <w:pStyle w:val="Normal"/>
        <w:ind w:left="-630" w:right="-687" w:hanging="0"/>
        <w:jc w:val="center"/>
        <w:rPr>
          <w:rFonts w:ascii="Trebuchet MS" w:hAnsi="Trebuchet MS"/>
          <w:b/>
          <w:b/>
          <w:lang w:val="pl-PL"/>
        </w:rPr>
      </w:pPr>
      <w:r>
        <w:rPr>
          <w:rFonts w:ascii="Trebuchet MS" w:hAnsi="Trebuchet MS"/>
          <w:b/>
          <w:lang w:val="pl-PL"/>
        </w:rPr>
        <w:t>Član 5.</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Korisnik zaključenjem ovog Ugovora može obavljati sledeće platne usluge:</w:t>
      </w:r>
    </w:p>
    <w:p>
      <w:pPr>
        <w:pStyle w:val="ListParagraph"/>
        <w:numPr>
          <w:ilvl w:val="0"/>
          <w:numId w:val="4"/>
        </w:numPr>
        <w:spacing w:lineRule="auto" w:line="276" w:before="0" w:after="200"/>
        <w:ind w:left="-630" w:right="-687" w:hanging="360"/>
        <w:contextualSpacing/>
        <w:jc w:val="both"/>
        <w:rPr>
          <w:rFonts w:ascii="Trebuchet MS" w:hAnsi="Trebuchet MS"/>
        </w:rPr>
      </w:pPr>
      <w:r>
        <w:rPr>
          <w:rFonts w:ascii="Trebuchet MS" w:hAnsi="Trebuchet MS"/>
        </w:rPr>
        <w:t>uplate i isplate gotovog novca,</w:t>
      </w:r>
    </w:p>
    <w:p>
      <w:pPr>
        <w:pStyle w:val="ListParagraph"/>
        <w:numPr>
          <w:ilvl w:val="0"/>
          <w:numId w:val="4"/>
        </w:numPr>
        <w:spacing w:lineRule="auto" w:line="276" w:before="0" w:after="200"/>
        <w:ind w:left="-630" w:right="-687" w:hanging="360"/>
        <w:contextualSpacing/>
        <w:jc w:val="both"/>
        <w:rPr>
          <w:rFonts w:ascii="Trebuchet MS" w:hAnsi="Trebuchet MS"/>
        </w:rPr>
      </w:pPr>
      <w:r>
        <w:rPr>
          <w:rFonts w:ascii="Trebuchet MS" w:hAnsi="Trebuchet MS"/>
        </w:rPr>
        <w:t>izvršavanje međunarodnih platnih transakcija I domaćih platnih transakcija u valuti trećih država,</w:t>
      </w:r>
    </w:p>
    <w:p>
      <w:pPr>
        <w:pStyle w:val="ListParagraph"/>
        <w:numPr>
          <w:ilvl w:val="0"/>
          <w:numId w:val="4"/>
        </w:numPr>
        <w:spacing w:lineRule="auto" w:line="276" w:before="0" w:after="200"/>
        <w:ind w:left="-630" w:right="-687" w:hanging="360"/>
        <w:contextualSpacing/>
        <w:jc w:val="both"/>
        <w:rPr>
          <w:rFonts w:ascii="Trebuchet MS" w:hAnsi="Trebuchet MS"/>
        </w:rPr>
      </w:pPr>
      <w:r>
        <w:rPr>
          <w:rFonts w:ascii="Trebuchet MS" w:hAnsi="Trebuchet MS"/>
        </w:rPr>
        <w:t>druge platne usluge</w:t>
      </w:r>
    </w:p>
    <w:p>
      <w:pPr>
        <w:pStyle w:val="Normal"/>
        <w:ind w:left="-630" w:right="-687" w:hanging="0"/>
        <w:jc w:val="both"/>
        <w:rPr>
          <w:rFonts w:ascii="Trebuchet MS" w:hAnsi="Trebuchet MS"/>
        </w:rPr>
      </w:pPr>
      <w:r>
        <w:rPr>
          <w:rFonts w:ascii="Trebuchet MS" w:hAnsi="Trebuchet MS"/>
        </w:rPr>
        <w:t>u okviru salda i raspoloživog iznosa deviznih sredstava na Računu, u skladu sa odredbama ovog Ugovora, Opštih uslova i zakonskih propisa.</w:t>
      </w:r>
    </w:p>
    <w:p>
      <w:pPr>
        <w:pStyle w:val="Normal"/>
        <w:ind w:left="-630" w:right="-687" w:hanging="0"/>
        <w:jc w:val="center"/>
        <w:rPr>
          <w:rFonts w:ascii="Trebuchet MS" w:hAnsi="Trebuchet MS"/>
          <w:b/>
          <w:b/>
          <w:u w:val="single"/>
        </w:rPr>
      </w:pPr>
      <w:r>
        <w:rPr>
          <w:rFonts w:ascii="Trebuchet MS" w:hAnsi="Trebuchet MS"/>
          <w:b/>
          <w:u w:val="single"/>
        </w:rPr>
      </w:r>
    </w:p>
    <w:p>
      <w:pPr>
        <w:pStyle w:val="Normal"/>
        <w:ind w:left="-630" w:right="-687" w:hanging="0"/>
        <w:jc w:val="both"/>
        <w:rPr>
          <w:rFonts w:ascii="Trebuchet MS" w:hAnsi="Trebuchet MS"/>
          <w:b/>
          <w:b/>
          <w:u w:val="single"/>
          <w:lang w:val="pl-PL"/>
        </w:rPr>
      </w:pPr>
      <w:r>
        <w:rPr>
          <w:rFonts w:ascii="Trebuchet MS" w:hAnsi="Trebuchet MS"/>
          <w:b/>
          <w:u w:val="single"/>
          <w:lang w:val="pl-PL"/>
        </w:rPr>
        <w:t>Prava i obaveze Korisnika i Banke</w:t>
      </w:r>
    </w:p>
    <w:p>
      <w:pPr>
        <w:pStyle w:val="Normal"/>
        <w:ind w:left="-630" w:right="-687" w:hanging="0"/>
        <w:jc w:val="center"/>
        <w:rPr>
          <w:rFonts w:ascii="Trebuchet MS" w:hAnsi="Trebuchet MS"/>
          <w:b/>
          <w:b/>
          <w:lang w:val="pl-PL"/>
        </w:rPr>
      </w:pPr>
      <w:r>
        <w:rPr>
          <w:rFonts w:ascii="Trebuchet MS" w:hAnsi="Trebuchet MS"/>
          <w:b/>
          <w:lang w:val="pl-PL"/>
        </w:rPr>
        <w:t>Član 6.</w:t>
      </w:r>
    </w:p>
    <w:p>
      <w:pPr>
        <w:pStyle w:val="Normal"/>
        <w:ind w:left="-630" w:right="-687" w:hanging="0"/>
        <w:jc w:val="both"/>
        <w:rPr>
          <w:rFonts w:ascii="Trebuchet MS" w:hAnsi="Trebuchet MS"/>
          <w:lang w:val="pl-PL"/>
        </w:rPr>
      </w:pPr>
      <w:r>
        <w:rPr>
          <w:rFonts w:ascii="Trebuchet MS" w:hAnsi="Trebuchet MS"/>
          <w:lang w:val="pl-PL"/>
        </w:rPr>
        <w:t>Banka se obavezuje da:</w:t>
      </w:r>
    </w:p>
    <w:p>
      <w:pPr>
        <w:pStyle w:val="Normal"/>
        <w:ind w:left="-630" w:right="-687" w:hanging="0"/>
        <w:jc w:val="both"/>
        <w:rPr>
          <w:rFonts w:ascii="Trebuchet MS" w:hAnsi="Trebuchet MS"/>
          <w:lang w:val="pl-PL"/>
        </w:rPr>
      </w:pPr>
      <w:r>
        <w:rPr>
          <w:rFonts w:ascii="Trebuchet MS" w:hAnsi="Trebuchet MS"/>
          <w:lang w:val="pl-PL"/>
        </w:rPr>
      </w:r>
    </w:p>
    <w:p>
      <w:pPr>
        <w:pStyle w:val="ListParagraph"/>
        <w:numPr>
          <w:ilvl w:val="0"/>
          <w:numId w:val="4"/>
        </w:numPr>
        <w:ind w:left="720" w:right="-687" w:hanging="360"/>
        <w:jc w:val="both"/>
        <w:rPr>
          <w:rFonts w:ascii="Trebuchet MS" w:hAnsi="Trebuchet MS"/>
        </w:rPr>
      </w:pPr>
      <w:r>
        <w:rPr>
          <w:rFonts w:ascii="Trebuchet MS" w:hAnsi="Trebuchet MS"/>
        </w:rPr>
        <w:t>da prima uplate na Račun</w:t>
      </w:r>
    </w:p>
    <w:p>
      <w:pPr>
        <w:pStyle w:val="ListParagraph"/>
        <w:numPr>
          <w:ilvl w:val="0"/>
          <w:numId w:val="4"/>
        </w:numPr>
        <w:ind w:left="720" w:right="-687" w:hanging="360"/>
        <w:jc w:val="both"/>
        <w:rPr>
          <w:rFonts w:ascii="Trebuchet MS" w:hAnsi="Trebuchet MS"/>
        </w:rPr>
      </w:pPr>
      <w:r>
        <w:rPr>
          <w:rFonts w:ascii="Trebuchet MS" w:hAnsi="Trebuchet MS"/>
        </w:rPr>
        <w:t>izvrši primljene ispravne naloge Korisnika u skladu sa važećim propisima i Opštim uslovima,</w:t>
      </w:r>
    </w:p>
    <w:p>
      <w:pPr>
        <w:pStyle w:val="ListParagraph"/>
        <w:numPr>
          <w:ilvl w:val="0"/>
          <w:numId w:val="4"/>
        </w:numPr>
        <w:ind w:left="720" w:right="-687" w:hanging="360"/>
        <w:jc w:val="both"/>
        <w:rPr>
          <w:rFonts w:ascii="Trebuchet MS" w:hAnsi="Trebuchet MS"/>
          <w:lang w:val="pl-PL"/>
        </w:rPr>
      </w:pPr>
      <w:r>
        <w:rPr>
          <w:rFonts w:ascii="Trebuchet MS" w:hAnsi="Trebuchet MS"/>
          <w:lang w:val="pl-PL"/>
        </w:rPr>
        <w:t xml:space="preserve">izveštava Korisnika o promenama na ovom Računu u skladu sa ovim ugovorom Ugovora i važećim propisima, </w:t>
      </w:r>
    </w:p>
    <w:p>
      <w:pPr>
        <w:pStyle w:val="ListParagraph"/>
        <w:numPr>
          <w:ilvl w:val="0"/>
          <w:numId w:val="4"/>
        </w:numPr>
        <w:ind w:left="720" w:right="-687" w:hanging="360"/>
        <w:jc w:val="both"/>
        <w:rPr>
          <w:rFonts w:ascii="Trebuchet MS" w:hAnsi="Trebuchet MS" w:cs="Trebuchet MS"/>
        </w:rPr>
      </w:pPr>
      <w:r>
        <w:rPr>
          <w:rFonts w:cs="Trebuchet MS" w:ascii="Trebuchet MS" w:hAnsi="Trebuchet MS"/>
        </w:rPr>
        <w:t xml:space="preserve">ispita svako neslaganje, odnosno osporavanje ili dugovanje na koje Korisnik ukaže i ukoliko su zahtevi Korisnika opravdani izvrši potrebna usaglašavanja i korekcije na Računu; </w:t>
      </w:r>
    </w:p>
    <w:p>
      <w:pPr>
        <w:pStyle w:val="ListParagraph"/>
        <w:numPr>
          <w:ilvl w:val="0"/>
          <w:numId w:val="4"/>
        </w:numPr>
        <w:ind w:left="720" w:right="-687" w:hanging="360"/>
        <w:jc w:val="both"/>
        <w:rPr>
          <w:rFonts w:ascii="Trebuchet MS" w:hAnsi="Trebuchet MS" w:cs="Trebuchet MS"/>
        </w:rPr>
      </w:pPr>
      <w:r>
        <w:rPr>
          <w:rFonts w:cs="Trebuchet MS" w:ascii="Trebuchet MS" w:hAnsi="Trebuchet MS"/>
        </w:rPr>
        <w:t xml:space="preserve">poštuje princip tajnosti ličnih podataka, finansijskih podataka i transakcija Korisnika, podataka o stanju i prometu po individualnim depozitnim računima Korisnika, kao i podataka koje se odnose na vlasništvo ili poslovne veze Korisnika i AIK BANKE, u skladu sa Zakonom o bankama; </w:t>
      </w:r>
    </w:p>
    <w:p>
      <w:pPr>
        <w:pStyle w:val="ListParagraph"/>
        <w:numPr>
          <w:ilvl w:val="0"/>
          <w:numId w:val="4"/>
        </w:numPr>
        <w:ind w:left="720" w:right="-687" w:hanging="360"/>
        <w:jc w:val="both"/>
        <w:rPr>
          <w:rFonts w:ascii="Trebuchet MS" w:hAnsi="Trebuchet MS" w:cs="Trebuchet MS"/>
        </w:rPr>
      </w:pPr>
      <w:r>
        <w:rPr>
          <w:rFonts w:cs="Trebuchet MS" w:ascii="Trebuchet MS" w:hAnsi="Trebuchet MS"/>
        </w:rPr>
        <w:t>omogući Korisniku da ovlasti lica za raspolaganje sredstvima sa Računa;</w:t>
      </w:r>
    </w:p>
    <w:p>
      <w:pPr>
        <w:pStyle w:val="ListParagraph"/>
        <w:numPr>
          <w:ilvl w:val="0"/>
          <w:numId w:val="4"/>
        </w:numPr>
        <w:ind w:left="720" w:right="-687" w:hanging="360"/>
        <w:jc w:val="both"/>
        <w:rPr>
          <w:rFonts w:ascii="Trebuchet MS" w:hAnsi="Trebuchet MS" w:cs="Trebuchet MS"/>
        </w:rPr>
      </w:pPr>
      <w:r>
        <w:rPr>
          <w:rFonts w:cs="Trebuchet MS" w:ascii="Trebuchet MS" w:hAnsi="Trebuchet MS"/>
        </w:rPr>
        <w:t>da u slučaju kada je posebnim propisom predviđeno da se uz nalog za plaćanje podnosi i propisana dokumentacija, nalog izvrši samo ako je uz nalog za plaćanje Korisnik podneo propisanu dokumentaciju</w:t>
      </w:r>
    </w:p>
    <w:p>
      <w:pPr>
        <w:pStyle w:val="ListParagraph"/>
        <w:numPr>
          <w:ilvl w:val="0"/>
          <w:numId w:val="4"/>
        </w:numPr>
        <w:ind w:left="720" w:right="-687" w:hanging="360"/>
        <w:jc w:val="both"/>
        <w:rPr>
          <w:rFonts w:ascii="Trebuchet MS" w:hAnsi="Trebuchet MS" w:cs="Trebuchet MS"/>
        </w:rPr>
      </w:pPr>
      <w:r>
        <w:rPr>
          <w:rFonts w:cs="Trebuchet MS" w:ascii="Trebuchet MS" w:hAnsi="Trebuchet MS"/>
        </w:rPr>
        <w:t xml:space="preserve">da na zahtev Korisnika ugasi Račun, u skladu sa zakonskim propisima.  </w:t>
      </w:r>
    </w:p>
    <w:p>
      <w:pPr>
        <w:pStyle w:val="Normal"/>
        <w:ind w:left="-630" w:right="-687" w:hanging="0"/>
        <w:jc w:val="both"/>
        <w:rPr>
          <w:rFonts w:ascii="Trebuchet MS" w:hAnsi="Trebuchet MS"/>
          <w:lang w:val="pl-PL"/>
        </w:rPr>
      </w:pPr>
      <w:r>
        <w:rPr>
          <w:rFonts w:ascii="Trebuchet MS" w:hAnsi="Trebuchet MS"/>
          <w:lang w:val="pl-PL"/>
        </w:rPr>
        <w:t>Banka zadržava pravo da odbije izvršenje platne transkacije u skladu sa važećim propisima, Opštim uslovima i drugim aktima Banke.</w:t>
      </w:r>
    </w:p>
    <w:p>
      <w:pPr>
        <w:pStyle w:val="Normal"/>
        <w:ind w:left="-630" w:right="-687" w:hanging="0"/>
        <w:jc w:val="center"/>
        <w:rPr>
          <w:rFonts w:ascii="Trebuchet MS" w:hAnsi="Trebuchet MS"/>
          <w:b/>
          <w:b/>
          <w:lang w:val="pl-PL"/>
        </w:rPr>
      </w:pPr>
      <w:r>
        <w:rPr>
          <w:rFonts w:ascii="Trebuchet MS" w:hAnsi="Trebuchet MS"/>
          <w:b/>
          <w:lang w:val="pl-PL"/>
        </w:rPr>
        <w:t>Član 7.</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se obavezuje  da:</w:t>
      </w:r>
    </w:p>
    <w:p>
      <w:pPr>
        <w:pStyle w:val="ListParagraph"/>
        <w:numPr>
          <w:ilvl w:val="0"/>
          <w:numId w:val="5"/>
        </w:numPr>
        <w:ind w:left="-630" w:right="-687" w:hanging="360"/>
        <w:jc w:val="both"/>
        <w:rPr>
          <w:rFonts w:ascii="Trebuchet MS" w:hAnsi="Trebuchet MS"/>
          <w:lang w:val="pl-PL"/>
        </w:rPr>
      </w:pPr>
      <w:r>
        <w:rPr>
          <w:rFonts w:ascii="Trebuchet MS" w:hAnsi="Trebuchet MS"/>
          <w:lang w:val="pl-PL"/>
        </w:rPr>
        <w:t xml:space="preserve">da devizna sredstva ostvarena poslovanjem usmerava na Račun, </w:t>
      </w:r>
    </w:p>
    <w:p>
      <w:pPr>
        <w:pStyle w:val="ListParagraph"/>
        <w:numPr>
          <w:ilvl w:val="0"/>
          <w:numId w:val="2"/>
        </w:numPr>
        <w:spacing w:lineRule="auto" w:line="276" w:before="0" w:after="200"/>
        <w:ind w:left="-630" w:right="-687" w:hanging="360"/>
        <w:contextualSpacing/>
        <w:jc w:val="both"/>
        <w:rPr>
          <w:rFonts w:ascii="Trebuchet MS" w:hAnsi="Trebuchet MS"/>
          <w:lang w:val="pl-PL"/>
        </w:rPr>
      </w:pPr>
      <w:r>
        <w:rPr>
          <w:rFonts w:ascii="Trebuchet MS" w:hAnsi="Trebuchet MS"/>
          <w:lang w:val="pl-PL"/>
        </w:rPr>
        <w:t>raspolaže deviznim sredstvima Računa u skladu sa važećim propisima, Opštim uslovima i ovim Ugovorom,</w:t>
      </w:r>
    </w:p>
    <w:p>
      <w:pPr>
        <w:pStyle w:val="ListParagraph"/>
        <w:numPr>
          <w:ilvl w:val="0"/>
          <w:numId w:val="2"/>
        </w:numPr>
        <w:spacing w:lineRule="auto" w:line="276" w:before="0" w:after="200"/>
        <w:ind w:left="-630" w:right="-687" w:hanging="360"/>
        <w:contextualSpacing/>
        <w:jc w:val="both"/>
        <w:rPr>
          <w:rFonts w:ascii="Trebuchet MS" w:hAnsi="Trebuchet MS"/>
          <w:lang w:val="pl-PL"/>
        </w:rPr>
      </w:pPr>
      <w:r>
        <w:rPr>
          <w:rFonts w:ascii="Trebuchet MS" w:hAnsi="Trebuchet MS"/>
          <w:lang w:val="pl-PL"/>
        </w:rPr>
        <w:t>daje ispravne naloge za plaćanje u skladu i na način utvrđen propisima i Opštim uslovima, a za koje je dao odgovarajuću saglasnost, na način i pod uslovima utvrđenim u  Opštim uslovima,</w:t>
      </w:r>
    </w:p>
    <w:p>
      <w:pPr>
        <w:pStyle w:val="ListParagraph"/>
        <w:numPr>
          <w:ilvl w:val="0"/>
          <w:numId w:val="2"/>
        </w:numPr>
        <w:spacing w:lineRule="auto" w:line="276" w:before="0" w:after="200"/>
        <w:ind w:left="-630" w:right="-687" w:hanging="360"/>
        <w:contextualSpacing/>
        <w:jc w:val="both"/>
        <w:rPr>
          <w:rFonts w:ascii="Trebuchet MS" w:hAnsi="Trebuchet MS" w:cs="Trebuchet MS"/>
        </w:rPr>
      </w:pPr>
      <w:r>
        <w:rPr>
          <w:rFonts w:cs="Trebuchet MS" w:ascii="Trebuchet MS" w:hAnsi="Trebuchet MS"/>
        </w:rPr>
        <w:t xml:space="preserve">platne naloge izdaje u pisanoj formi ili elektronski, na način propisan Odlukom o obliku, sadržini i načinu korišćenja obrazaca platnih naloga i za izvršenje platnih transakcija u dinarima; </w:t>
      </w:r>
    </w:p>
    <w:p>
      <w:pPr>
        <w:pStyle w:val="ListParagraph"/>
        <w:numPr>
          <w:ilvl w:val="0"/>
          <w:numId w:val="2"/>
        </w:numPr>
        <w:spacing w:lineRule="auto" w:line="276" w:before="0" w:after="200"/>
        <w:ind w:left="-630" w:right="-687" w:hanging="360"/>
        <w:contextualSpacing/>
        <w:jc w:val="both"/>
        <w:rPr/>
      </w:pPr>
      <w:r>
        <w:rPr>
          <w:rFonts w:ascii="Trebuchet MS" w:hAnsi="Trebuchet MS"/>
          <w:lang w:val="pl-PL"/>
        </w:rPr>
        <w:t>pisanim putem, u rokovima predviđenim Opštim uslovima, obavesti Banku o relevantnim činjenicama koje su od uticaja na njihov međusobni odnos (prigovori, reklamacije I sl.).</w:t>
      </w:r>
      <w:r>
        <w:rPr>
          <w:rFonts w:cs="Trebuchet MS" w:ascii="Trebuchet MS" w:hAnsi="Trebuchet MS"/>
        </w:rPr>
        <w:t xml:space="preserve"> </w:t>
      </w:r>
    </w:p>
    <w:p>
      <w:pPr>
        <w:pStyle w:val="ListParagraph"/>
        <w:numPr>
          <w:ilvl w:val="0"/>
          <w:numId w:val="2"/>
        </w:numPr>
        <w:spacing w:lineRule="auto" w:line="276" w:before="0" w:after="200"/>
        <w:ind w:left="-630" w:right="-687" w:hanging="360"/>
        <w:contextualSpacing/>
        <w:jc w:val="both"/>
        <w:rPr>
          <w:rFonts w:ascii="Trebuchet MS" w:hAnsi="Trebuchet MS" w:cs="Trebuchet MS"/>
        </w:rPr>
      </w:pPr>
      <w:r>
        <w:rPr>
          <w:rFonts w:cs="Trebuchet MS" w:ascii="Trebuchet MS" w:hAnsi="Trebuchet MS"/>
        </w:rPr>
        <w:t xml:space="preserve">vodi računa o izveštajima dobijenim od AIK BANKE, iste pregleda i obavesti AIK BANKU o svakom neslaganju ili osporavanju dugovanja, odnosno potraživanja; </w:t>
      </w:r>
    </w:p>
    <w:p>
      <w:pPr>
        <w:pStyle w:val="ListParagraph"/>
        <w:numPr>
          <w:ilvl w:val="0"/>
          <w:numId w:val="2"/>
        </w:numPr>
        <w:spacing w:lineRule="auto" w:line="276" w:before="0" w:after="200"/>
        <w:ind w:left="-630" w:right="-687" w:hanging="360"/>
        <w:contextualSpacing/>
        <w:jc w:val="both"/>
        <w:rPr>
          <w:rFonts w:ascii="Trebuchet MS" w:hAnsi="Trebuchet MS" w:cs="Trebuchet MS"/>
        </w:rPr>
      </w:pPr>
      <w:r>
        <w:rPr>
          <w:rFonts w:cs="Trebuchet MS" w:ascii="Trebuchet MS" w:hAnsi="Trebuchet MS"/>
        </w:rPr>
        <w:t xml:space="preserve">da svaku promenu podataka kao i svaku statusnu promenu ili promenu statusa rezidentnosti lično ili preporučenom poštom prijavi Banci, odmah, a najkasnije u roku od 3 (tri) dana od nastanka promene. U slučaju da obaveštenje AIK BANKE ne bude uručeno Korisniku zbog propuštanja Korisnika da o ovoj promeni obavesti AIK BANKU, smatraće se da je uredno uručeno ako je upućeno na poslednju adresu koju AIK BANKA ima; </w:t>
      </w:r>
    </w:p>
    <w:p>
      <w:pPr>
        <w:pStyle w:val="ListParagraph"/>
        <w:numPr>
          <w:ilvl w:val="0"/>
          <w:numId w:val="2"/>
        </w:numPr>
        <w:spacing w:lineRule="auto" w:line="276" w:before="0" w:after="200"/>
        <w:ind w:left="-630" w:right="-687" w:hanging="360"/>
        <w:contextualSpacing/>
        <w:jc w:val="both"/>
        <w:rPr>
          <w:rFonts w:ascii="Trebuchet MS" w:hAnsi="Trebuchet MS" w:cs="Trebuchet MS"/>
        </w:rPr>
      </w:pPr>
      <w:r>
        <w:rPr>
          <w:rFonts w:cs="Trebuchet MS" w:ascii="Trebuchet MS" w:hAnsi="Trebuchet MS"/>
        </w:rPr>
        <w:t xml:space="preserve">da AIK BANCI plaća naknade-provizije za obavljene platne usluge izvršenih sa Računa po njegovom nalogu, u skladu sa Tarifama naknada </w:t>
      </w:r>
    </w:p>
    <w:p>
      <w:pPr>
        <w:pStyle w:val="ListParagraph"/>
        <w:numPr>
          <w:ilvl w:val="0"/>
          <w:numId w:val="2"/>
        </w:numPr>
        <w:spacing w:lineRule="auto" w:line="276" w:before="0" w:after="200"/>
        <w:ind w:left="-630" w:right="-687" w:hanging="360"/>
        <w:contextualSpacing/>
        <w:jc w:val="both"/>
        <w:rPr>
          <w:rFonts w:ascii="Trebuchet MS" w:hAnsi="Trebuchet MS" w:cs="Trebuchet MS"/>
        </w:rPr>
      </w:pPr>
      <w:r>
        <w:rPr>
          <w:rFonts w:cs="Trebuchet MS" w:ascii="Trebuchet MS" w:hAnsi="Trebuchet MS"/>
        </w:rPr>
        <w:t>da, ukoliko ovlasti druga lica da raspolažu sredstvima sa Računa, ista upozna sa pravima i obavezama iz ovog Ugovora;</w:t>
      </w:r>
    </w:p>
    <w:p>
      <w:pPr>
        <w:pStyle w:val="ListParagraph"/>
        <w:numPr>
          <w:ilvl w:val="0"/>
          <w:numId w:val="2"/>
        </w:numPr>
        <w:spacing w:lineRule="auto" w:line="276" w:before="0" w:after="200"/>
        <w:ind w:left="-630" w:right="-687" w:hanging="360"/>
        <w:contextualSpacing/>
        <w:jc w:val="both"/>
        <w:rPr>
          <w:rFonts w:ascii="Trebuchet MS" w:hAnsi="Trebuchet MS"/>
          <w:lang w:val="pl-PL"/>
        </w:rPr>
      </w:pPr>
      <w:r>
        <w:rPr>
          <w:rFonts w:ascii="Trebuchet MS" w:hAnsi="Trebuchet MS"/>
          <w:lang w:val="pl-PL"/>
        </w:rPr>
        <w:t>da inicira platnu transakciju (odobrenja ili zaduženja u slučaju kada njegov dužnik ima račun u Banci)</w:t>
      </w:r>
    </w:p>
    <w:p>
      <w:pPr>
        <w:pStyle w:val="ListParagraph"/>
        <w:numPr>
          <w:ilvl w:val="0"/>
          <w:numId w:val="2"/>
        </w:numPr>
        <w:spacing w:lineRule="auto" w:line="276" w:before="0" w:after="200"/>
        <w:ind w:left="-630" w:right="-687" w:hanging="360"/>
        <w:contextualSpacing/>
        <w:jc w:val="both"/>
        <w:rPr>
          <w:rFonts w:ascii="Trebuchet MS" w:hAnsi="Trebuchet MS"/>
          <w:lang w:val="pl-PL"/>
        </w:rPr>
      </w:pPr>
      <w:r>
        <w:rPr>
          <w:rFonts w:ascii="Trebuchet MS" w:hAnsi="Trebuchet MS"/>
          <w:lang w:val="pl-PL"/>
        </w:rPr>
        <w:t>pisanim putem, u rokovima predviđenim Opštim uslovima, obavesti Banku o relevantnim činjenicama koje su od uticaja na njihov međusobni odnos (prigovori, reklamacije I sl.).</w:t>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t xml:space="preserve">Ako dokumentacija o određenoj statusnoj ili drugoj promeni nije dostavljena Banci odmah nakon nastanka promene, a Banka je postupila na osnovu postojeće dokumentacije, Banka ne odgovara za nastalu štetu. </w:t>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t>Obaveza Banke nastaje nakon prijema dokumentacije o izvršenoj promeni.</w:t>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r>
    </w:p>
    <w:p>
      <w:pPr>
        <w:pStyle w:val="ListParagraph"/>
        <w:spacing w:lineRule="auto" w:line="276" w:before="0" w:after="200"/>
        <w:ind w:left="-630" w:right="-687" w:hanging="0"/>
        <w:contextualSpacing/>
        <w:jc w:val="both"/>
        <w:rPr>
          <w:rFonts w:ascii="Trebuchet MS" w:hAnsi="Trebuchet MS"/>
          <w:lang w:val="pl-PL"/>
        </w:rPr>
      </w:pPr>
      <w:r>
        <w:rPr>
          <w:rFonts w:ascii="Trebuchet MS" w:hAnsi="Trebuchet MS"/>
          <w:lang w:val="pl-PL"/>
        </w:rPr>
        <w:t>U slučaju neurednog izvršenja ispravnog platnog naloga, Korisnik ima pravo da od Banke zahteva uredno izvršenje platnog naloga, odnosno naknadu štete, u skladu sa Opštim uslovima.</w:t>
      </w:r>
    </w:p>
    <w:p>
      <w:pPr>
        <w:pStyle w:val="Normal"/>
        <w:ind w:left="-630" w:right="-687" w:hanging="0"/>
        <w:jc w:val="both"/>
        <w:rPr>
          <w:rFonts w:ascii="Trebuchet MS" w:hAnsi="Trebuchet MS"/>
          <w:b/>
          <w:b/>
          <w:u w:val="single"/>
          <w:lang w:val="pl-PL"/>
        </w:rPr>
      </w:pPr>
      <w:r>
        <w:rPr>
          <w:rFonts w:ascii="Trebuchet MS" w:hAnsi="Trebuchet MS"/>
          <w:b/>
          <w:u w:val="single"/>
          <w:lang w:val="pl-PL"/>
        </w:rPr>
        <w:t>Raspolaganje sredstvima na Računu</w:t>
      </w:r>
    </w:p>
    <w:p>
      <w:pPr>
        <w:pStyle w:val="Normal"/>
        <w:ind w:left="-630" w:right="-687" w:hanging="0"/>
        <w:jc w:val="center"/>
        <w:rPr>
          <w:rFonts w:ascii="Trebuchet MS" w:hAnsi="Trebuchet MS"/>
          <w:b/>
          <w:b/>
          <w:lang w:val="pl-PL"/>
        </w:rPr>
      </w:pPr>
      <w:r>
        <w:rPr>
          <w:rFonts w:ascii="Trebuchet MS" w:hAnsi="Trebuchet MS"/>
          <w:b/>
          <w:lang w:val="pl-PL"/>
        </w:rPr>
        <w:t>Član 8.</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Za raspolaganje deviznim sredstvima na Računu Korisnik može ovlastiti jedno ili više poslovno sposobnih lica u skladu sa Opštim uslovima.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je dužan da prati da li se Račun koristi u skladu sa ovlašćenjima datim ovlašćenim licima za raspolaganje deviznim sredstvima na Računu i odgovoran je za eventualnu štetu nastalu kao posledica prekoračenja i/ili zloupotrebe ovlašćenja od strane ovlašćenog/ovlašćenih lica.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Potpisom ovog Ugovora Korisnik ovlašćuje Banku da očigledne greške koje mogu nastati u izvršenju obaveza iz ovog Ugovora ispravi davanjem naloga na teret ili u korist računa Korisnika. U slučaju da se Banka koristila ovim ovlašćenjem, dužna je da bez odlaganja obavesti Korisnika o izvršenoj ispravci.</w:t>
      </w:r>
    </w:p>
    <w:p>
      <w:pPr>
        <w:pStyle w:val="Normal1"/>
        <w:ind w:left="-630" w:right="-687" w:hanging="0"/>
        <w:jc w:val="both"/>
        <w:rPr/>
      </w:pPr>
      <w:r>
        <w:rPr>
          <w:rFonts w:ascii="Trebuchet MS" w:hAnsi="Trebuchet MS"/>
          <w:sz w:val="20"/>
          <w:szCs w:val="20"/>
          <w:lang w:val="pl-PL"/>
        </w:rPr>
        <w:t xml:space="preserve">Pečat se ne koristi  za overu dokumentacije. Svaka izmena korišćenja pečata vrši se na osnovu Zahteva Korisnika za promenu načina overe dokumenata koji predstavlja sastavni deo ovog Ugovora. Ukoliko se Korisnik zahtevom opredeli da za overu dokumentacije koristi pečat, </w:t>
      </w:r>
      <w:r>
        <w:rPr>
          <w:rFonts w:ascii="Trebuchet MS" w:hAnsi="Trebuchet MS"/>
          <w:sz w:val="20"/>
          <w:szCs w:val="20"/>
          <w:lang w:val="sr-Latn-RS"/>
        </w:rPr>
        <w:t>Banka je dužna da odbije svaki dokument dostavljen od strane Korisnika koji nije overen pečatom.</w:t>
      </w:r>
    </w:p>
    <w:p>
      <w:pPr>
        <w:pStyle w:val="Normal"/>
        <w:ind w:left="-630" w:right="-687" w:hanging="0"/>
        <w:jc w:val="both"/>
        <w:rPr>
          <w:rFonts w:ascii="Trebuchet MS" w:hAnsi="Trebuchet MS"/>
          <w:b/>
          <w:b/>
          <w:u w:val="single"/>
          <w:lang w:val="pl-PL"/>
        </w:rPr>
      </w:pPr>
      <w:r>
        <w:rPr>
          <w:rFonts w:ascii="Trebuchet MS" w:hAnsi="Trebuchet MS"/>
          <w:b/>
          <w:u w:val="single"/>
          <w:lang w:val="pl-PL"/>
        </w:rPr>
        <w:t>Naknade i kamate</w:t>
      </w:r>
    </w:p>
    <w:p>
      <w:pPr>
        <w:pStyle w:val="Normal"/>
        <w:ind w:left="-630" w:right="-687" w:hanging="0"/>
        <w:jc w:val="center"/>
        <w:rPr>
          <w:rFonts w:ascii="Trebuchet MS" w:hAnsi="Trebuchet MS"/>
          <w:b/>
          <w:b/>
          <w:lang w:val="pl-PL"/>
        </w:rPr>
      </w:pPr>
      <w:r>
        <w:rPr>
          <w:rFonts w:ascii="Trebuchet MS" w:hAnsi="Trebuchet MS"/>
          <w:b/>
          <w:lang w:val="pl-PL"/>
        </w:rPr>
        <w:t>Član 9.</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cs="Calibri"/>
        </w:rPr>
      </w:pPr>
      <w:r>
        <w:rPr>
          <w:rFonts w:cs="Calibri" w:ascii="Trebuchet MS" w:hAnsi="Trebuchet MS"/>
        </w:rPr>
        <w:t>Korisnik je u obavezi da AIK BANCI plaća naknade, u skladu sa važećom Tarifom naknada. Izvod iz Tarifa naknada koji se primenjuje na ovaj priložen je uz ovaj Ugovor i čini njegov sastavni deo.</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pPr>
      <w:r>
        <w:rPr>
          <w:rFonts w:ascii="Trebuchet MS" w:hAnsi="Trebuchet MS"/>
          <w:lang w:val="pl-PL"/>
        </w:rPr>
        <w:t>Za obavljanje platnih usluga i sprovođenje ostalih usluga koje se ne smatraju platnim uslugama u smislu Zakona o platnim uslugama, Banka će Korisniku obračunati i naplatiti naknadu prema Tarifi Banke</w:t>
      </w:r>
      <w:r>
        <w:rPr>
          <w:rFonts w:ascii="Trebuchet MS" w:hAnsi="Trebuchet MS"/>
          <w:b/>
          <w:lang w:val="pl-PL"/>
        </w:rPr>
        <w:t xml:space="preserve">  </w:t>
      </w:r>
      <w:r>
        <w:rPr>
          <w:rFonts w:ascii="Trebuchet MS" w:hAnsi="Trebuchet MS"/>
          <w:lang w:val="pl-PL"/>
        </w:rPr>
        <w:t>Izvod iz Tarife Banke u delu koji se odnosi na visinu naknada za obavljanje platnih usluga i sprovođenje drugih platnih transakcija dostupan je na internet stranicama Banke (</w:t>
      </w:r>
      <w:hyperlink r:id="rId3">
        <w:r>
          <w:rPr>
            <w:rStyle w:val="InternetLink"/>
            <w:rFonts w:ascii="Trebuchet MS" w:hAnsi="Trebuchet MS"/>
            <w:lang w:val="pl-PL"/>
          </w:rPr>
          <w:t>www.aikbanka.rs</w:t>
        </w:r>
      </w:hyperlink>
      <w:r>
        <w:rPr>
          <w:rFonts w:ascii="Trebuchet MS" w:hAnsi="Trebuchet MS"/>
          <w:lang w:val="pl-PL"/>
        </w:rPr>
        <w:t xml:space="preserve"> ) i u poslovnim prostorijama Banke.</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Ugovorne strane su saglasne da Banka zadržava pravo izmene i/ili dopune Tarife Banke uključujući i izmenu naziva Tarife Banke, odnosno zamenu drugom Tarifom Banke, te prihvataju njegovu primenu sa svim izmenama i/ili dopunama donetim za vreme trajanja ovog Ugovora, bez zaključenja posebnog aneksa ovog Ugovora. </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Banka se obavezuje da informaciju o svim eventualnim izmenama i/ili dopunama Tarife Banke  koje se odnose na poslovanje vezano za Račun, stavi na raspolaganje Korisniku u pisanom obliku ili elektronskim putem pre početka njihove primene, zajedno sa obaveštenjem o datumu kada navedene promene stupaju na snagu, a u skladu sa Opštim uslovima.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Smatraće se da je Korisnik prihvatio izmene Tarife Banke ako do datuma njihovog stupanja na snagu ne obavesti Banku pisanim putem da ih ne prihvata.</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center"/>
        <w:rPr>
          <w:rFonts w:ascii="Trebuchet MS" w:hAnsi="Trebuchet MS"/>
          <w:b/>
          <w:b/>
          <w:lang w:val="pl-PL"/>
        </w:rPr>
      </w:pPr>
      <w:r>
        <w:rPr>
          <w:rFonts w:ascii="Trebuchet MS" w:hAnsi="Trebuchet MS"/>
          <w:b/>
          <w:lang w:val="pl-PL"/>
        </w:rPr>
        <w:t>Član 10.</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Korisnik prihvata visinu i način plaćanja naknade za izvršavanje platnih i ostalih usluga obuhvaćenih ovim Ugovorom i Opštim uslovima, kao i naknadu za posebne troškove nastale u vezi s tim uslugama, koje su određene ili će biti određene Tarifom Banke i Opštim uslovima i svim njihovim izmenama i/ili dopunama koje donese nadležni organ Banke za vreme trajanja ovog Ugovora.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Potpisom ovog Ugovora Korisnik izričito ovlašćuje Banku da naknadu i/ili eventualne troškove iz prethodnog stava na dan dospeća naplati direktnim zaduženjem bilo kog od njegovih računa kod Banke. </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Ukoliko Banka ne naplati naknadu i/ili eventualni drugi trošak sa računa Korisnika, odnosno ako  Korisnik   na  dan dospeća plaćanja ne izmiri navedene obaveze na drugi način, Banka će zaračunati i naplatiti kamatu u skladu sa važećim propisima.</w:t>
      </w:r>
    </w:p>
    <w:p>
      <w:pPr>
        <w:pStyle w:val="Normal"/>
        <w:ind w:left="-630" w:right="-687" w:hanging="0"/>
        <w:jc w:val="center"/>
        <w:rPr>
          <w:rFonts w:ascii="Trebuchet MS" w:hAnsi="Trebuchet MS"/>
          <w:b/>
          <w:b/>
          <w:lang w:val="pl-PL"/>
        </w:rPr>
      </w:pPr>
      <w:r>
        <w:rPr>
          <w:rFonts w:ascii="Trebuchet MS" w:hAnsi="Trebuchet MS"/>
          <w:b/>
          <w:lang w:val="pl-PL"/>
        </w:rPr>
        <w:t>Član 11.</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b/>
          <w:b/>
          <w:lang w:val="pl-PL"/>
        </w:rPr>
      </w:pPr>
      <w:r>
        <w:rPr>
          <w:rFonts w:ascii="Trebuchet MS" w:hAnsi="Trebuchet MS"/>
          <w:b/>
          <w:lang w:val="pl-PL"/>
        </w:rPr>
        <w:t>Na pozitivno stanje na Računu Banka  Korisniku ne obračunava i ne isplaćuje kamatu.</w:t>
      </w:r>
    </w:p>
    <w:p>
      <w:pPr>
        <w:pStyle w:val="Normal"/>
        <w:ind w:left="-630" w:right="-687" w:hanging="0"/>
        <w:jc w:val="center"/>
        <w:rPr>
          <w:rFonts w:ascii="Trebuchet MS" w:hAnsi="Trebuchet MS"/>
          <w:b/>
          <w:b/>
          <w:u w:val="single"/>
          <w:lang w:val="pl-PL"/>
        </w:rPr>
      </w:pPr>
      <w:r>
        <w:rPr>
          <w:rFonts w:ascii="Trebuchet MS" w:hAnsi="Trebuchet MS"/>
          <w:b/>
          <w:u w:val="single"/>
          <w:lang w:val="pl-PL"/>
        </w:rPr>
      </w:r>
    </w:p>
    <w:p>
      <w:pPr>
        <w:pStyle w:val="Normal"/>
        <w:ind w:left="-630" w:right="-687" w:hanging="0"/>
        <w:jc w:val="both"/>
        <w:rPr>
          <w:rFonts w:ascii="Trebuchet MS" w:hAnsi="Trebuchet MS"/>
          <w:b/>
          <w:b/>
          <w:u w:val="single"/>
          <w:lang w:val="pl-PL"/>
        </w:rPr>
      </w:pPr>
      <w:r>
        <w:rPr>
          <w:rFonts w:ascii="Trebuchet MS" w:hAnsi="Trebuchet MS"/>
          <w:b/>
          <w:u w:val="single"/>
          <w:lang w:val="pl-PL"/>
        </w:rPr>
        <w:t>Izveštavanje i čuvanje podataka</w:t>
      </w:r>
    </w:p>
    <w:p>
      <w:pPr>
        <w:pStyle w:val="Normal"/>
        <w:ind w:left="-630" w:right="-687" w:hanging="0"/>
        <w:jc w:val="center"/>
        <w:rPr>
          <w:rFonts w:ascii="Trebuchet MS" w:hAnsi="Trebuchet MS"/>
          <w:b/>
          <w:b/>
          <w:lang w:val="pl-PL"/>
        </w:rPr>
      </w:pPr>
      <w:r>
        <w:rPr>
          <w:rFonts w:ascii="Trebuchet MS" w:hAnsi="Trebuchet MS"/>
          <w:b/>
          <w:lang w:val="pl-PL"/>
        </w:rPr>
        <w:t>Član 12.</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Banka se obavezuje da Korisniku pruži informacije o uslovima i načinu izvršavanja platnih i ostalih usluga pre izvršenja pojedine transakcije u skladu s važećim propisima i Opštim uslovima.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Banka evidentira sve promene na Računu te Korisniku dostavlja izvod o stanju i promenama na Računu na način kako je Korisnik odredio u Zahtevu, sutradan nakon izvršenih promena na računu korisnika.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Banka se obavezuje da čuva kao bankarsku tajnu sve podatke o prometu i stanju Računa, kao i druge podatke koji su kao takvi određeni zakonskim propisima, te je ovlašćena da ih otkrije trećim licima samo uz pisanu saglasnost Korisnika i u slučajevima predviđenim važećim propisima.</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b/>
          <w:b/>
          <w:u w:val="single"/>
          <w:lang w:val="pl-PL"/>
        </w:rPr>
      </w:pPr>
      <w:r>
        <w:rPr>
          <w:rFonts w:ascii="Trebuchet MS" w:hAnsi="Trebuchet MS"/>
          <w:b/>
          <w:u w:val="single"/>
          <w:lang w:val="pl-PL"/>
        </w:rPr>
        <w:t>Trajanje i prestanak važenja Ugovora</w:t>
      </w:r>
    </w:p>
    <w:p>
      <w:pPr>
        <w:pStyle w:val="Normal"/>
        <w:ind w:left="-630" w:right="-687" w:hanging="0"/>
        <w:jc w:val="center"/>
        <w:rPr>
          <w:rFonts w:ascii="Trebuchet MS" w:hAnsi="Trebuchet MS"/>
          <w:b/>
          <w:b/>
          <w:lang w:val="pl-PL"/>
        </w:rPr>
      </w:pPr>
      <w:r>
        <w:rPr>
          <w:rFonts w:ascii="Trebuchet MS" w:hAnsi="Trebuchet MS"/>
          <w:b/>
          <w:lang w:val="pl-PL"/>
        </w:rPr>
        <w:t>Član 13.</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Okvirni ugovor zaključuje se na neodređeno vreme, a prestaje otkazom ili raskidom.</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i Banka mogu u bilo kom trenutku sporazumno, u pisanoj formi, raskinuti Ugovor sa trenutnim dejstvom.</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može u bilo kom trenutku, jednostrano, u pisanoj formi, na adresu filijale Banke, raskinuti  Ugovor, uz otkazni rok od jednog meseca.</w:t>
      </w:r>
    </w:p>
    <w:p>
      <w:pPr>
        <w:pStyle w:val="Normal"/>
        <w:spacing w:before="240" w:after="0"/>
        <w:ind w:left="-630" w:right="-687" w:hanging="0"/>
        <w:jc w:val="both"/>
        <w:rPr>
          <w:rFonts w:ascii="Trebuchet MS" w:hAnsi="Trebuchet MS"/>
          <w:lang w:val="pl-PL"/>
        </w:rPr>
      </w:pPr>
      <w:r>
        <w:rPr>
          <w:rFonts w:ascii="Trebuchet MS" w:hAnsi="Trebuchet MS"/>
          <w:lang w:val="pl-PL"/>
        </w:rPr>
        <w:t>Ukoliko Korisnik raskine Okvirni ugovor, dužan je da Banci plati naknadu za platne usluge pružene do dana raskida, a ako je naknada plaćena unapred, Banka će Korisniku vratiti srazmeran deo plaćene naknade.</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Banka može raskinuti  Ugovor koji je sklopljen na neodređeno vreme, uz otkazni rok od dva meseca.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Obaveštenje o otkazu Ugovora Banka je u obavezi dostaviti Korisniku na jasan i razumljiv način, na papiru, na poslednju u Banci evidentiranu adresu Korisnika. Otkazni rok počinje teći sa datumom slanja obaveštenja.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je saglasan da Banka može raskinuti   Okvirni ugovor i/ili ovaj Ugovor, te dodatnoj usluzi vezanoj za Račun i zbog neostvarivanja prava i neaktivnog poslovanja po Ugovoru/ima od strane Korisnika ako je period neostvarivanja prava duže od 365 dana, a saldo Računa je najmanje  u visini određenoj tarifom Banke.</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je saglasan da Banka može raskinuti Ugovor i u sledećim slučajevima: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 </w:t>
      </w:r>
      <w:r>
        <w:rPr>
          <w:rFonts w:ascii="Trebuchet MS" w:hAnsi="Trebuchet MS"/>
          <w:lang w:val="pl-PL"/>
        </w:rPr>
        <w:t>ako Korisnik krši odredbe ovog Ugovora, ugovora o pojedinoj dodatnoj usluzi, Opštih uslova zakona ili relevantnih propisa;</w:t>
      </w:r>
    </w:p>
    <w:p>
      <w:pPr>
        <w:pStyle w:val="Normal"/>
        <w:ind w:left="-630" w:right="-687" w:hanging="0"/>
        <w:jc w:val="both"/>
        <w:rPr/>
      </w:pPr>
      <w:r>
        <w:rPr>
          <w:rFonts w:ascii="Trebuchet MS" w:hAnsi="Trebuchet MS"/>
          <w:lang w:val="pl-PL"/>
        </w:rPr>
        <w:t>◦</w:t>
      </w:r>
      <w:r>
        <w:rPr>
          <w:rFonts w:ascii="Trebuchet MS" w:hAnsi="Trebuchet MS"/>
          <w:lang w:val="sr-Latn-RS"/>
        </w:rPr>
        <w:t xml:space="preserve"> </w:t>
      </w:r>
      <w:r>
        <w:rPr>
          <w:rFonts w:ascii="Trebuchet MS" w:hAnsi="Trebuchet MS"/>
          <w:lang w:val="sr-Latn-RS"/>
        </w:rPr>
        <w:t>ako Korisnik ne dostavi tražene podatke/dokumentaciju potrebnu za vođenje poslovnog odnosa sa Korisnikom</w:t>
      </w:r>
    </w:p>
    <w:p>
      <w:pPr>
        <w:pStyle w:val="Normal"/>
        <w:ind w:left="-630" w:right="-687" w:hanging="0"/>
        <w:jc w:val="both"/>
        <w:rPr>
          <w:rFonts w:ascii="Trebuchet MS" w:hAnsi="Trebuchet MS"/>
          <w:lang w:val="sr-Latn-RS"/>
        </w:rPr>
      </w:pPr>
      <w:r>
        <w:rPr>
          <w:rFonts w:ascii="Trebuchet MS" w:hAnsi="Trebuchet MS"/>
          <w:lang w:val="sr-Latn-RS"/>
        </w:rPr>
        <w:t xml:space="preserve"> ◦ </w:t>
      </w:r>
      <w:r>
        <w:rPr>
          <w:rFonts w:ascii="Trebuchet MS" w:hAnsi="Trebuchet MS"/>
          <w:lang w:val="sr-Latn-RS"/>
        </w:rPr>
        <w:t>ako je Korisnik pri sklapanju ovog Ugovora ili ugovora o pojedinoj dodatnoj usluzi dostavio Banci pogrešne ili neistinite lične podatke ili druge podatke važne za pravilno i zakonito pružanje platne usluge;</w:t>
      </w:r>
    </w:p>
    <w:p>
      <w:pPr>
        <w:pStyle w:val="Normal"/>
        <w:ind w:left="-630" w:right="-687" w:hanging="0"/>
        <w:jc w:val="both"/>
        <w:rPr/>
      </w:pPr>
      <w:r>
        <w:rPr>
          <w:rFonts w:ascii="Trebuchet MS" w:hAnsi="Trebuchet MS"/>
          <w:bCs/>
          <w:lang w:val="sl-SI"/>
        </w:rPr>
        <w:t xml:space="preserve">◦ </w:t>
      </w:r>
      <w:r>
        <w:rPr>
          <w:rFonts w:ascii="Trebuchet MS" w:hAnsi="Trebuchet MS"/>
          <w:bCs/>
          <w:lang w:val="sl-SI"/>
        </w:rPr>
        <w:t xml:space="preserve">ukoliko se utvrdi da bi nastavak poslovne saradnje predstavljalo reputacioni rizik </w:t>
      </w:r>
      <w:r>
        <w:rPr>
          <w:rFonts w:ascii="Trebuchet MS" w:hAnsi="Trebuchet MS"/>
          <w:lang w:val="sr-Latn-RS"/>
        </w:rPr>
        <w:t>ili dr. rizik ocenjen kao neprihvatljiv za AIK BANKU</w:t>
      </w:r>
      <w:r>
        <w:rPr>
          <w:rFonts w:ascii="Trebuchet MS" w:hAnsi="Trebuchet MS"/>
          <w:bCs/>
          <w:lang w:val="sl-SI"/>
        </w:rPr>
        <w:t>;</w:t>
      </w:r>
    </w:p>
    <w:p>
      <w:pPr>
        <w:pStyle w:val="Normal"/>
        <w:ind w:left="-630" w:right="-687" w:hanging="0"/>
        <w:jc w:val="both"/>
        <w:rPr/>
      </w:pPr>
      <w:r>
        <w:rPr>
          <w:rFonts w:ascii="Trebuchet MS" w:hAnsi="Trebuchet MS"/>
          <w:lang w:val="pl-PL"/>
        </w:rPr>
        <w:t xml:space="preserve">◦ </w:t>
      </w:r>
      <w:r>
        <w:rPr>
          <w:rFonts w:cs="Calibri" w:ascii="Trebuchet MS" w:hAnsi="Trebuchet MS"/>
          <w:lang w:val="pl-PL"/>
        </w:rPr>
        <w:t>ako Korisnik svojim postupanjem u poslovnim prostorijama Banke ometa zaposlene u radu i remeti poslovni proces Banke;</w:t>
      </w:r>
    </w:p>
    <w:p>
      <w:pPr>
        <w:pStyle w:val="Normal"/>
        <w:ind w:left="-630" w:right="-687" w:hanging="0"/>
        <w:jc w:val="both"/>
        <w:rPr>
          <w:rFonts w:ascii="Trebuchet MS" w:hAnsi="Trebuchet MS"/>
          <w:lang w:val="pl-PL"/>
        </w:rPr>
      </w:pPr>
      <w:r>
        <w:rPr>
          <w:rFonts w:ascii="Trebuchet MS" w:hAnsi="Trebuchet MS"/>
          <w:lang w:val="pl-PL"/>
        </w:rPr>
        <w:t xml:space="preserve">◦ </w:t>
      </w:r>
      <w:r>
        <w:rPr>
          <w:rFonts w:ascii="Trebuchet MS" w:hAnsi="Trebuchet MS"/>
          <w:lang w:val="pl-PL"/>
        </w:rPr>
        <w:t xml:space="preserve">ako Korisnik u izvršavanju ovog Ugovora sa Bankom postupa protivno propisima, uobičajenim normama ponašanja ili moralu ili ako narušava ugled Banke;  </w:t>
      </w:r>
    </w:p>
    <w:p>
      <w:pPr>
        <w:pStyle w:val="Normal"/>
        <w:ind w:left="-630" w:right="-687" w:hanging="0"/>
        <w:jc w:val="both"/>
        <w:rPr>
          <w:rFonts w:ascii="Trebuchet MS" w:hAnsi="Trebuchet MS"/>
          <w:lang w:val="pl-PL"/>
        </w:rPr>
      </w:pPr>
      <w:r>
        <w:rPr>
          <w:rFonts w:ascii="Trebuchet MS" w:hAnsi="Trebuchet MS"/>
          <w:lang w:val="pl-PL"/>
        </w:rPr>
        <w:t xml:space="preserve">◦ </w:t>
      </w:r>
      <w:r>
        <w:rPr>
          <w:rFonts w:ascii="Trebuchet MS" w:hAnsi="Trebuchet MS"/>
          <w:lang w:val="pl-PL"/>
        </w:rPr>
        <w:t>u drugim slučajevima određenim ovim Ugovorom ili ugovorom o pojedinoj dodatnoj usluzi.</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Ako Korisnik ima sa Bankom sklopljeno više ugovora o otvaranju i vođenju računa, prestanak jednog od ugovora o otvaranju i vođenju računa ne dovodi do prestanka ostalih ugovora.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Prestanak ugovora o pojedinoj dodatnoj usluzi nema za posledicu prestanak ugovora o otvaranju i vođenju platnog računa.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Prestanak ugovora o otvaranju i vođenju platnog računa pretpostavka je za otkaz svih ugovora o dodatnim uslugama koje su vezane za Račun.</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je saglasan da Banka određuje postupak zatvaranja računa nakon prestanka Ugovora. U slučaju prestanka Ugovora Korisnik je dužan u celosti podmiriti Banci sve obaveze po Računu, kao i po ugovorima o dodatnim uslugama nastale do prestanka Okvirnog ugovora odnosno pojedinog ugovora o otvaranju i vođenju računa, kao i vratiti platne instrumente. Zatečena devizna srestva na Računu kojima Korisnik nije raspolagao nakon prestanka Ugovora, odnosno za vreme trajanja otkaznog roka dostupna su Korisniku i nakon prestanka Ugovora.</w:t>
      </w:r>
    </w:p>
    <w:p>
      <w:pPr>
        <w:pStyle w:val="Normal"/>
        <w:ind w:left="-630" w:right="-687" w:hanging="0"/>
        <w:jc w:val="both"/>
        <w:rPr>
          <w:rFonts w:ascii="Trebuchet MS" w:hAnsi="Trebuchet MS"/>
          <w:b/>
          <w:b/>
          <w:u w:val="single"/>
          <w:lang w:val="pl-PL"/>
        </w:rPr>
      </w:pPr>
      <w:r>
        <w:rPr>
          <w:rFonts w:ascii="Trebuchet MS" w:hAnsi="Trebuchet MS"/>
          <w:b/>
          <w:u w:val="single"/>
          <w:lang w:val="pl-PL"/>
        </w:rPr>
      </w:r>
    </w:p>
    <w:p>
      <w:pPr>
        <w:pStyle w:val="Normal"/>
        <w:ind w:left="-630" w:right="-687" w:hanging="0"/>
        <w:jc w:val="both"/>
        <w:rPr>
          <w:rFonts w:ascii="Trebuchet MS" w:hAnsi="Trebuchet MS"/>
          <w:b/>
          <w:b/>
          <w:u w:val="single"/>
          <w:lang w:val="pl-PL"/>
        </w:rPr>
      </w:pPr>
      <w:r>
        <w:rPr>
          <w:rFonts w:ascii="Trebuchet MS" w:hAnsi="Trebuchet MS"/>
          <w:b/>
          <w:u w:val="single"/>
          <w:lang w:val="pl-PL"/>
        </w:rPr>
        <w:t>Gašenje Računa</w:t>
      </w:r>
    </w:p>
    <w:p>
      <w:pPr>
        <w:pStyle w:val="Normal"/>
        <w:ind w:left="-630" w:right="-687" w:hanging="0"/>
        <w:jc w:val="center"/>
        <w:rPr>
          <w:rFonts w:ascii="Trebuchet MS" w:hAnsi="Trebuchet MS"/>
          <w:b/>
          <w:b/>
          <w:lang w:val="pl-PL"/>
        </w:rPr>
      </w:pPr>
      <w:r>
        <w:rPr>
          <w:rFonts w:ascii="Trebuchet MS" w:hAnsi="Trebuchet MS"/>
          <w:b/>
          <w:lang w:val="pl-PL"/>
        </w:rPr>
        <w:t>Član 14.</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Banka gasi Račun  na osnovu pismenog Zahteva Korisnika za gašenje računa bez naknade, a devizna sredstva prenosi na račun naveden u zahtevu i gasi Račun/e Korisnika.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Zahtev za gašenje računa naročito sadrži broj Računa čije se gašenje traži i broj računa na koji se zahteva prenos sredstava.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Banka gasi Račun/e i ako Korisnik prestane da postoji kao pravni subjekt na osnovu zakona, zbog stečaja, likvidacije ili brisanja iz registra privrednih subjekata, zbog nastalih statusnih promena, u kom slučaju se devizna sredstva prenose na račun pravnog sledbenika, odnosno na račun lica određenog zakonom ili drugim propisom i gasi Račun/e Korisnika. Ako zakonom ili drugim propisom nije određen pravni sledbenik ili drugo lice na čiji se račun sredstva prenose – devizna sredstva sa Računa Korisnika Banka prenosi na račun otvoren kod Banke za sredstva koja se ne koriste i gasi Račune Korisnika.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Račun se zatvara po odluci Banke ako se Korisnik  ne pridržava ugovornih obaveza navedenih u Ugovoru i Opštim uslovima. </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se obavezuje pre podnošenja Zahteva za zatvaranje Računa da podmiri svoje obaveze prema Banci po bilo kom osnovu.</w:t>
      </w:r>
    </w:p>
    <w:p>
      <w:pPr>
        <w:pStyle w:val="Normal"/>
        <w:ind w:left="-630" w:right="-687" w:hanging="0"/>
        <w:jc w:val="center"/>
        <w:rPr>
          <w:rFonts w:ascii="Trebuchet MS" w:hAnsi="Trebuchet MS"/>
          <w:b/>
          <w:b/>
          <w:u w:val="single"/>
          <w:lang w:val="pl-PL"/>
        </w:rPr>
      </w:pPr>
      <w:r>
        <w:rPr>
          <w:rFonts w:ascii="Trebuchet MS" w:hAnsi="Trebuchet MS"/>
          <w:b/>
          <w:u w:val="single"/>
          <w:lang w:val="pl-PL"/>
        </w:rPr>
      </w:r>
    </w:p>
    <w:p>
      <w:pPr>
        <w:pStyle w:val="Normal"/>
        <w:ind w:left="-630" w:right="-687" w:hanging="0"/>
        <w:jc w:val="both"/>
        <w:rPr>
          <w:rFonts w:ascii="Trebuchet MS" w:hAnsi="Trebuchet MS"/>
          <w:b/>
          <w:b/>
          <w:u w:val="single"/>
          <w:lang w:val="pl-PL"/>
        </w:rPr>
      </w:pPr>
      <w:r>
        <w:rPr>
          <w:rFonts w:ascii="Trebuchet MS" w:hAnsi="Trebuchet MS"/>
          <w:b/>
          <w:u w:val="single"/>
          <w:lang w:val="pl-PL"/>
        </w:rPr>
        <w:t>Primena prava i rešavanje sporova</w:t>
      </w:r>
    </w:p>
    <w:p>
      <w:pPr>
        <w:pStyle w:val="Normal"/>
        <w:ind w:left="-630" w:right="-687" w:hanging="0"/>
        <w:jc w:val="center"/>
        <w:rPr>
          <w:rFonts w:ascii="Trebuchet MS" w:hAnsi="Trebuchet MS"/>
          <w:b/>
          <w:b/>
          <w:lang w:val="pl-PL"/>
        </w:rPr>
      </w:pPr>
      <w:r>
        <w:rPr>
          <w:rFonts w:ascii="Trebuchet MS" w:hAnsi="Trebuchet MS"/>
          <w:b/>
          <w:lang w:val="pl-PL"/>
        </w:rPr>
        <w:t>Član 15.</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Tumačenje Ugovora i drugih pravnih odnosa između Banke i Korisnika vrši se primenom zakona i drugih propisa Republike Srbije.</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Na rešavanje spornog odnosa između Banke i Korisnika u postupku se primenjuje materijalno i procesno pravo Republike Srbije. </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Za rešavanje eventualnih sporova između Banke i Korisnika ugovorne strane ugovoraju nadležnost Privrednog suda u Beogradu.</w:t>
      </w:r>
    </w:p>
    <w:p>
      <w:pPr>
        <w:pStyle w:val="Normal"/>
        <w:ind w:left="-630" w:right="-687" w:hanging="0"/>
        <w:jc w:val="center"/>
        <w:rPr>
          <w:rFonts w:ascii="Trebuchet MS" w:hAnsi="Trebuchet MS"/>
          <w:b/>
          <w:b/>
          <w:u w:val="single"/>
          <w:lang w:val="pl-PL"/>
        </w:rPr>
      </w:pPr>
      <w:r>
        <w:rPr>
          <w:rFonts w:ascii="Trebuchet MS" w:hAnsi="Trebuchet MS"/>
          <w:b/>
          <w:u w:val="single"/>
          <w:lang w:val="pl-PL"/>
        </w:rPr>
      </w:r>
    </w:p>
    <w:p>
      <w:pPr>
        <w:pStyle w:val="Normal"/>
        <w:ind w:left="-630" w:right="-687" w:hanging="0"/>
        <w:jc w:val="both"/>
        <w:rPr>
          <w:rFonts w:ascii="Trebuchet MS" w:hAnsi="Trebuchet MS"/>
          <w:b/>
          <w:b/>
          <w:u w:val="single"/>
          <w:lang w:val="pl-PL"/>
        </w:rPr>
      </w:pPr>
      <w:r>
        <w:rPr>
          <w:rFonts w:ascii="Trebuchet MS" w:hAnsi="Trebuchet MS"/>
          <w:b/>
          <w:u w:val="single"/>
          <w:lang w:val="pl-PL"/>
        </w:rPr>
        <w:t>Završne odredbe</w:t>
      </w:r>
    </w:p>
    <w:p>
      <w:pPr>
        <w:pStyle w:val="Normal"/>
        <w:ind w:left="-630" w:right="-687" w:hanging="0"/>
        <w:jc w:val="center"/>
        <w:rPr>
          <w:rFonts w:ascii="Trebuchet MS" w:hAnsi="Trebuchet MS"/>
          <w:b/>
          <w:b/>
          <w:lang w:val="pl-PL"/>
        </w:rPr>
      </w:pPr>
      <w:r>
        <w:rPr>
          <w:rFonts w:ascii="Trebuchet MS" w:hAnsi="Trebuchet MS"/>
          <w:b/>
          <w:lang w:val="pl-PL"/>
        </w:rPr>
        <w:t>Član 16.</w:t>
      </w:r>
    </w:p>
    <w:p>
      <w:pPr>
        <w:pStyle w:val="Normal"/>
        <w:ind w:left="-630" w:right="-687" w:hanging="0"/>
        <w:jc w:val="center"/>
        <w:rPr>
          <w:rFonts w:ascii="Trebuchet MS" w:hAnsi="Trebuchet MS"/>
          <w:b/>
          <w:b/>
          <w:lang w:val="pl-PL"/>
        </w:rPr>
      </w:pPr>
      <w:r>
        <w:rPr>
          <w:rFonts w:ascii="Trebuchet MS" w:hAnsi="Trebuchet MS"/>
          <w:b/>
          <w:lang w:val="pl-PL"/>
        </w:rPr>
      </w:r>
    </w:p>
    <w:p>
      <w:pPr>
        <w:pStyle w:val="Normal"/>
        <w:ind w:left="-630" w:right="-687" w:hanging="0"/>
        <w:jc w:val="both"/>
        <w:rPr>
          <w:rFonts w:ascii="Trebuchet MS" w:hAnsi="Trebuchet MS"/>
          <w:lang w:val="pl-PL"/>
        </w:rPr>
      </w:pPr>
      <w:r>
        <w:rPr>
          <w:rFonts w:ascii="Trebuchet MS" w:hAnsi="Trebuchet MS"/>
          <w:lang w:val="pl-PL"/>
        </w:rPr>
        <w:t>Sredstva na Računu osigurana su u skladu sa zakonom.</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Svojim potpisom na ovom Ugovoru Korisnik potvrđuje da je prethodno, pre zaključenja Okvirnog ugovora, upoznat sa dokumentacijom koja čini Okvirni ugovor i drugim aktima Banke, da mu je dato dovoljno vremena  za upoznavanje sa sadržajem, te da je iste pročitao i razumeo kao i da se sa njima u celosti slaže i prihvata ih.</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ovlašćuje Banku da celokupna potraživanja koja ima prema njemu može naplatiti sa svih računa Korisnika koji se vode kod nje. Potpisivanjem ovog ugovora Korisnik ovlašćuje Banku da potraživanja može naplatiti I sa njegovih deviznih računa u Banci, tako što će sredstva sa deviznog računa konvertovati u dinare po kupovnom kursu Banke na dan prenosa sredstava sa deviznog računa na račun za izmirenje obaveza po ovom ugovoru.</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Korisnik prihvata da se poslovne knjige, računovodstvene knjige I druga dokumenta Banke osim u slučaju očiglednih grešaka imaju smatrati dokazom o visini dugovanja Korisnika.</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pPr>
      <w:r>
        <w:rPr>
          <w:rFonts w:ascii="Trebuchet MS" w:hAnsi="Trebuchet MS"/>
          <w:bCs/>
          <w:lang w:val="pl-PL"/>
        </w:rPr>
        <w:t>Banka ima pravo u skladu sa zakonom da korisnikove podatke o ličnosti kao i podatke koje se odnose njegov poslovni odnos sa bankom dostavi  Narodnoj banci Srbije, spoljnim revizorima AIK BANKE i državnim organima kojima je AIK BANKA po zakonu dužna da dostavi podatke</w:t>
      </w:r>
      <w:r>
        <w:rPr>
          <w:rFonts w:ascii="Trebuchet MS" w:hAnsi="Trebuchet MS"/>
          <w:lang w:val="pl-PL"/>
        </w:rPr>
        <w:t>.</w:t>
      </w:r>
    </w:p>
    <w:p>
      <w:pPr>
        <w:pStyle w:val="Normal"/>
        <w:ind w:left="-630" w:right="-687" w:hanging="0"/>
        <w:jc w:val="center"/>
        <w:rPr>
          <w:rFonts w:ascii="Trebuchet MS" w:hAnsi="Trebuchet MS" w:cs="Trebuchet MS"/>
          <w:b/>
          <w:b/>
          <w:lang w:val="sr-Latn-CS"/>
        </w:rPr>
      </w:pPr>
      <w:r>
        <w:rPr>
          <w:rFonts w:cs="Trebuchet MS" w:ascii="Trebuchet MS" w:hAnsi="Trebuchet MS"/>
          <w:b/>
          <w:lang w:val="sr-Latn-CS"/>
        </w:rPr>
        <w:t>Član 17.</w:t>
      </w:r>
    </w:p>
    <w:p>
      <w:pPr>
        <w:pStyle w:val="Normal"/>
        <w:ind w:left="-630" w:right="-687" w:hanging="0"/>
        <w:jc w:val="both"/>
        <w:rPr>
          <w:rFonts w:ascii="Trebuchet MS" w:hAnsi="Trebuchet MS"/>
          <w:lang w:val="pl-PL"/>
        </w:rPr>
      </w:pPr>
      <w:r>
        <w:rPr>
          <w:rFonts w:ascii="Trebuchet MS" w:hAnsi="Trebuchet MS"/>
          <w:lang w:val="pl-PL"/>
        </w:rPr>
      </w:r>
    </w:p>
    <w:p>
      <w:pPr>
        <w:pStyle w:val="Normal"/>
        <w:ind w:left="-630" w:right="-687" w:hanging="0"/>
        <w:jc w:val="both"/>
        <w:rPr>
          <w:rFonts w:ascii="Trebuchet MS" w:hAnsi="Trebuchet MS"/>
          <w:lang w:val="pl-PL"/>
        </w:rPr>
      </w:pPr>
      <w:r>
        <w:rPr>
          <w:rFonts w:ascii="Trebuchet MS" w:hAnsi="Trebuchet MS"/>
          <w:lang w:val="pl-PL"/>
        </w:rPr>
        <w:t xml:space="preserve">Ugovor je sastavljen u 2 (dva) istovetna primerka, od kojih je po 1 (jedan) za svaku ugovornu stranu. </w:t>
      </w:r>
    </w:p>
    <w:p>
      <w:pPr>
        <w:pStyle w:val="Normal"/>
        <w:ind w:left="-630" w:right="-687" w:hanging="0"/>
        <w:jc w:val="both"/>
        <w:rPr>
          <w:rFonts w:ascii="Trebuchet MS" w:hAnsi="Trebuchet MS"/>
          <w:lang w:val="sr-Latn-CS"/>
        </w:rPr>
      </w:pPr>
      <w:r>
        <w:rPr>
          <w:rFonts w:ascii="Trebuchet MS" w:hAnsi="Trebuchet MS"/>
          <w:lang w:val="sr-Latn-CS"/>
        </w:rPr>
      </w:r>
    </w:p>
    <w:p>
      <w:pPr>
        <w:pStyle w:val="Normal"/>
        <w:ind w:left="-630" w:right="-687" w:hanging="0"/>
        <w:jc w:val="both"/>
        <w:rPr>
          <w:rFonts w:ascii="Trebuchet MS" w:hAnsi="Trebuchet MS" w:cs="Trebuchet MS"/>
          <w:lang w:val="sl-SI"/>
        </w:rPr>
      </w:pPr>
      <w:r>
        <w:rPr>
          <w:rFonts w:cs="Trebuchet MS" w:ascii="Trebuchet MS" w:hAnsi="Trebuchet MS"/>
          <w:lang w:val="sl-SI"/>
        </w:rPr>
      </w:r>
    </w:p>
    <w:p>
      <w:pPr>
        <w:pStyle w:val="Normal"/>
        <w:ind w:left="-630" w:right="-687" w:hanging="0"/>
        <w:rPr>
          <w:rFonts w:ascii="Trebuchet MS" w:hAnsi="Trebuchet MS" w:cs="Trebuchet MS"/>
          <w:lang w:val="sr-Latn-CS" w:eastAsia="sr-Latn-CS"/>
        </w:rPr>
      </w:pPr>
      <w:r>
        <w:rPr>
          <w:rFonts w:cs="Trebuchet MS" w:ascii="Trebuchet MS" w:hAnsi="Trebuchet MS"/>
          <w:lang w:val="sr-Latn-CS" w:eastAsia="sr-Latn-CS"/>
        </w:rPr>
        <w:t>AIK BANKA AD BEOGRAD</w:t>
        <w:tab/>
        <w:tab/>
        <w:tab/>
        <w:tab/>
        <w:tab/>
        <w:t xml:space="preserve">                  Korisnik</w:t>
      </w:r>
    </w:p>
    <w:p>
      <w:pPr>
        <w:pStyle w:val="Normal"/>
        <w:ind w:left="-630" w:right="-687" w:hanging="0"/>
        <w:rPr>
          <w:rFonts w:ascii="Trebuchet MS" w:hAnsi="Trebuchet MS" w:cs="Trebuchet MS"/>
          <w:lang w:val="sr-Latn-CS" w:eastAsia="sr-Latn-CS"/>
        </w:rPr>
      </w:pPr>
      <w:r>
        <w:rPr>
          <w:rFonts w:cs="Trebuchet MS" w:ascii="Trebuchet MS" w:hAnsi="Trebuchet MS"/>
          <w:lang w:val="sr-Latn-CS" w:eastAsia="sr-Latn-CS"/>
        </w:rPr>
      </w:r>
    </w:p>
    <w:p>
      <w:pPr>
        <w:pStyle w:val="Normal"/>
        <w:ind w:left="-630" w:right="-687" w:hanging="0"/>
        <w:rPr>
          <w:rFonts w:ascii="Trebuchet MS" w:hAnsi="Trebuchet MS" w:cs="Trebuchet MS"/>
          <w:lang w:val="sr-Latn-CS" w:eastAsia="sr-Latn-CS"/>
        </w:rPr>
      </w:pPr>
      <w:r>
        <w:rPr>
          <w:rFonts w:cs="Trebuchet MS" w:ascii="Trebuchet MS" w:hAnsi="Trebuchet MS"/>
          <w:lang w:val="sr-Latn-CS" w:eastAsia="sr-Latn-CS"/>
        </w:rPr>
        <w:t>__________________________________                         __________________________</w:t>
      </w:r>
    </w:p>
    <w:p>
      <w:pPr>
        <w:pStyle w:val="Normal"/>
        <w:spacing w:lineRule="auto" w:line="254" w:before="0" w:after="160"/>
        <w:ind w:left="-630" w:right="-687" w:hanging="0"/>
        <w:rPr/>
      </w:pPr>
      <w:r>
        <w:rPr>
          <w:rFonts w:ascii="Trebuchet MS" w:hAnsi="Trebuchet MS"/>
          <w:highlight w:val="green"/>
          <w:lang w:val="pl-PL"/>
        </w:rPr>
        <w:t>Ime i prezime, funkcija</w:t>
      </w:r>
      <w:r>
        <w:rPr>
          <w:rFonts w:ascii="Trebuchet MS" w:hAnsi="Trebuchet MS"/>
          <w:lang w:val="pl-PL"/>
        </w:rPr>
        <w:t xml:space="preserve"> </w:t>
        <w:tab/>
        <w:tab/>
        <w:tab/>
        <w:tab/>
        <w:tab/>
        <w:t xml:space="preserve">      </w:t>
      </w:r>
      <w:r>
        <w:rPr>
          <w:rFonts w:ascii="Trebuchet MS" w:hAnsi="Trebuchet MS"/>
          <w:highlight w:val="green"/>
          <w:lang w:val="pl-PL"/>
        </w:rPr>
        <w:t>Ime i prezime, funkcija</w:t>
      </w:r>
    </w:p>
    <w:p>
      <w:pPr>
        <w:pStyle w:val="Normal"/>
        <w:spacing w:lineRule="auto" w:line="254" w:before="0" w:after="160"/>
        <w:ind w:left="-630" w:right="-687" w:hanging="0"/>
        <w:rPr>
          <w:rFonts w:ascii="Trebuchet MS" w:hAnsi="Trebuchet MS"/>
        </w:rPr>
      </w:pPr>
      <w:r>
        <w:rPr>
          <w:rFonts w:ascii="Trebuchet MS" w:hAnsi="Trebuchet MS"/>
        </w:rPr>
        <w:t>_____________________________</w:t>
      </w:r>
    </w:p>
    <w:p>
      <w:pPr>
        <w:pStyle w:val="Normal"/>
        <w:spacing w:lineRule="auto" w:line="254" w:before="0" w:after="160"/>
        <w:ind w:left="-630" w:right="-687" w:hanging="0"/>
        <w:rPr>
          <w:rFonts w:ascii="Trebuchet MS" w:hAnsi="Trebuchet MS"/>
          <w:highlight w:val="green"/>
        </w:rPr>
      </w:pPr>
      <w:r>
        <w:rPr>
          <w:rFonts w:ascii="Trebuchet MS" w:hAnsi="Trebuchet MS"/>
          <w:highlight w:val="green"/>
        </w:rPr>
        <w:t>Ime i prezime, funkcija</w:t>
      </w:r>
    </w:p>
    <w:p>
      <w:pPr>
        <w:pStyle w:val="Normal"/>
        <w:ind w:left="-630" w:right="-687" w:hanging="0"/>
        <w:jc w:val="both"/>
        <w:rPr/>
      </w:pPr>
      <w:r>
        <w:rPr/>
      </w:r>
    </w:p>
    <w:sectPr>
      <w:headerReference w:type="default" r:id="rId4"/>
      <w:footerReference w:type="default" r:id="rId5"/>
      <w:type w:val="nextPage"/>
      <w:pgSz w:w="11906" w:h="16838"/>
      <w:pgMar w:left="1797" w:right="1797" w:header="397" w:top="1079" w:footer="708" w:bottom="107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Trebuchet MS">
    <w:charset w:val="01"/>
    <w:family w:val="roman"/>
    <w:pitch w:val="variable"/>
  </w:font>
  <w:font w:name="Liberation Sans">
    <w:altName w:val="Arial"/>
    <w:charset w:val="01"/>
    <w:family w:val="swiss"/>
    <w:pitch w:val="variable"/>
  </w:font>
  <w:font w:name="Calibri">
    <w:charset w:val="01"/>
    <w:family w:val="roman"/>
    <w:pitch w:val="variable"/>
  </w:font>
  <w:font w:name="Minion Pr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7</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797" w:right="0" w:hanging="0"/>
      <w:rPr/>
    </w:pPr>
    <w:r>
      <w:rPr/>
      <w:drawing>
        <wp:inline distT="0" distB="0" distL="0" distR="2540">
          <wp:extent cx="7675245" cy="824230"/>
          <wp:effectExtent l="0" t="0" r="0" b="0"/>
          <wp:docPr id="1" name="Picture 1" descr="Header AIK faktur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AIK faktura 2014"/>
                  <pic:cNvPicPr>
                    <a:picLocks noChangeAspect="1" noChangeArrowheads="1"/>
                  </pic:cNvPicPr>
                </pic:nvPicPr>
                <pic:blipFill>
                  <a:blip r:embed="rId1"/>
                  <a:stretch>
                    <a:fillRect/>
                  </a:stretch>
                </pic:blipFill>
                <pic:spPr bwMode="auto">
                  <a:xfrm>
                    <a:off x="0" y="0"/>
                    <a:ext cx="7675245" cy="82423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sr-Latn-RS" w:eastAsia="sr-Latn-RS" w:bidi="ar-SA"/>
      </w:rPr>
    </w:rPrDefault>
    <w:pPrDefault>
      <w:pPr>
        <w:widowControl/>
      </w:pPr>
    </w:pPrDefault>
  </w:docDefaults>
  <w:style w:type="paragraph" w:styleId="Normal">
    <w:name w:val="Normal"/>
    <w:qFormat/>
    <w:pPr>
      <w:widowControl/>
      <w:kinsoku w:val="true"/>
      <w:overflowPunct w:val="true"/>
      <w:autoSpaceDE w:val="true"/>
      <w:bidi w:val="0"/>
      <w:spacing w:lineRule="auto" w:line="240" w:before="0" w:after="0"/>
      <w:jc w:val="left"/>
    </w:pPr>
    <w:rPr>
      <w:rFonts w:ascii="Arial" w:hAnsi="Arial" w:cs="Arial" w:eastAsia="Times New Roman"/>
      <w:color w:val="auto"/>
      <w:kern w:val="0"/>
      <w:sz w:val="20"/>
      <w:szCs w:val="20"/>
      <w:lang w:val="en-US" w:eastAsia="en-US" w:bidi="ar-SA"/>
    </w:rPr>
  </w:style>
  <w:style w:type="paragraph" w:styleId="Heading1">
    <w:name w:val="Heading 1"/>
    <w:basedOn w:val="Normal"/>
    <w:next w:val="Normal"/>
    <w:qFormat/>
    <w:pPr>
      <w:keepNext w:val="true"/>
      <w:numPr>
        <w:ilvl w:val="0"/>
        <w:numId w:val="0"/>
      </w:numPr>
      <w:jc w:val="center"/>
      <w:outlineLvl w:val="0"/>
    </w:pPr>
    <w:rPr>
      <w:b/>
      <w:bCs/>
      <w:sz w:val="28"/>
      <w:szCs w:val="28"/>
      <w:lang w:val="sr-Latn-CS"/>
    </w:rPr>
  </w:style>
  <w:style w:type="paragraph" w:styleId="Heading2">
    <w:name w:val="Heading 2"/>
    <w:basedOn w:val="Normal"/>
    <w:next w:val="Normal"/>
    <w:qFormat/>
    <w:pPr>
      <w:keepNext w:val="true"/>
      <w:numPr>
        <w:ilvl w:val="0"/>
        <w:numId w:val="0"/>
      </w:numPr>
      <w:jc w:val="center"/>
      <w:outlineLvl w:val="1"/>
    </w:pPr>
    <w:rPr>
      <w:b/>
      <w:bCs/>
      <w:lang w:val="sr-Latn-CS"/>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eastAsia="Times New Roman" w:cs="Times New Roman"/>
      <w:b/>
      <w:bCs/>
      <w:kern w:val="2"/>
      <w:sz w:val="32"/>
      <w:szCs w:val="32"/>
      <w:lang w:val="en-US" w:eastAsia="en-US"/>
    </w:rPr>
  </w:style>
  <w:style w:type="character" w:styleId="Heading2Char">
    <w:name w:val="Heading 2 Char"/>
    <w:basedOn w:val="DefaultParagraphFont"/>
    <w:qFormat/>
    <w:rPr>
      <w:rFonts w:ascii="Calibri Light" w:hAnsi="Calibri Light" w:eastAsia="Times New Roman" w:cs="Times New Roman"/>
      <w:b/>
      <w:bCs/>
      <w:i/>
      <w:iCs/>
      <w:sz w:val="28"/>
      <w:szCs w:val="28"/>
      <w:lang w:val="en-US" w:eastAsia="en-US"/>
    </w:rPr>
  </w:style>
  <w:style w:type="character" w:styleId="HeaderChar">
    <w:name w:val="Header Char"/>
    <w:basedOn w:val="DefaultParagraphFont"/>
    <w:qFormat/>
    <w:rPr>
      <w:rFonts w:ascii="Arial" w:hAnsi="Arial" w:cs="Arial"/>
      <w:sz w:val="20"/>
      <w:szCs w:val="20"/>
      <w:lang w:val="en-US" w:eastAsia="en-US"/>
    </w:rPr>
  </w:style>
  <w:style w:type="character" w:styleId="FooterChar">
    <w:name w:val="Footer Char"/>
    <w:basedOn w:val="DefaultParagraphFont"/>
    <w:qFormat/>
    <w:rPr>
      <w:rFonts w:ascii="Arial" w:hAnsi="Arial" w:cs="Arial"/>
      <w:sz w:val="20"/>
      <w:szCs w:val="20"/>
      <w:lang w:val="en-US" w:eastAsia="en-U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Arial" w:hAnsi="Arial" w:cs="Arial"/>
      <w:sz w:val="20"/>
      <w:szCs w:val="20"/>
      <w:lang w:val="en-US" w:eastAsia="en-US"/>
    </w:rPr>
  </w:style>
  <w:style w:type="character" w:styleId="CommentSubjectChar">
    <w:name w:val="Comment Subject Char"/>
    <w:basedOn w:val="CommentTextChar"/>
    <w:qFormat/>
    <w:rPr>
      <w:rFonts w:ascii="Arial" w:hAnsi="Arial" w:cs="Arial"/>
      <w:b/>
      <w:bCs/>
      <w:sz w:val="20"/>
      <w:szCs w:val="20"/>
      <w:lang w:val="en-US" w:eastAsia="en-US"/>
    </w:rPr>
  </w:style>
  <w:style w:type="character" w:styleId="BalloonTextChar">
    <w:name w:val="Balloon Text Char"/>
    <w:basedOn w:val="DefaultParagraphFont"/>
    <w:qFormat/>
    <w:rPr>
      <w:rFonts w:ascii="Segoe UI" w:hAnsi="Segoe UI" w:cs="Segoe UI"/>
      <w:sz w:val="18"/>
      <w:szCs w:val="18"/>
      <w:lang w:val="en-US" w:eastAsia="en-US"/>
    </w:rPr>
  </w:style>
  <w:style w:type="character" w:styleId="InternetLink">
    <w:name w:val="Internet Link"/>
    <w:basedOn w:val="DefaultParagraphFont"/>
    <w:rPr>
      <w:color w:val="0563C1"/>
      <w:u w:val="single"/>
    </w:rPr>
  </w:style>
  <w:style w:type="character" w:styleId="Emphasis">
    <w:name w:val="Emphasis"/>
    <w:basedOn w:val="DefaultParagraphFont"/>
    <w:qFormat/>
    <w:rPr>
      <w:rFonts w:ascii="Times New Roman" w:hAnsi="Times New Roman" w:cs="Times New Roman"/>
      <w:b/>
      <w:bCs w:val="false"/>
      <w:i w:val="false"/>
      <w:iCs w:val="false"/>
    </w:rPr>
  </w:style>
  <w:style w:type="character" w:styleId="St">
    <w:name w:val="st"/>
    <w:qFormat/>
    <w:rPr/>
  </w:style>
  <w:style w:type="character" w:styleId="ListLabel1">
    <w:name w:val="ListLabel 1"/>
    <w:qFormat/>
    <w:rPr>
      <w:rFonts w:eastAsia="Times New Roman"/>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rebuchet MS" w:hAnsi="Trebuchet MS"/>
      <w:lang w:val="pl-P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703" w:leader="none"/>
        <w:tab w:val="right" w:pos="9406" w:leader="none"/>
      </w:tabs>
    </w:pPr>
    <w:rPr/>
  </w:style>
  <w:style w:type="paragraph" w:styleId="Footer">
    <w:name w:val="Footer"/>
    <w:basedOn w:val="Normal"/>
    <w:pPr>
      <w:tabs>
        <w:tab w:val="center" w:pos="4703" w:leader="none"/>
        <w:tab w:val="right" w:pos="9406" w:leader="none"/>
      </w:tabs>
    </w:pPr>
    <w:rPr/>
  </w:style>
  <w:style w:type="paragraph" w:styleId="Msolistparagraph">
    <w:name w:val="msolistparagraph"/>
    <w:basedOn w:val="Normal"/>
    <w:qFormat/>
    <w:pPr>
      <w:ind w:left="720" w:right="0" w:hanging="0"/>
    </w:pPr>
    <w:rPr>
      <w:rFonts w:ascii="Calibri" w:hAnsi="Calibri" w:cs="Calibri"/>
      <w:sz w:val="22"/>
      <w:szCs w:val="22"/>
      <w:lang w:val="sr-Latn-CS" w:eastAsia="sr-Latn-CS"/>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right="0" w:hanging="0"/>
      <w:contextualSpacing/>
    </w:pPr>
    <w:rPr/>
  </w:style>
  <w:style w:type="paragraph" w:styleId="BasicParagraph">
    <w:name w:val="[Basic Paragraph]"/>
    <w:basedOn w:val="Normal"/>
    <w:qFormat/>
    <w:pPr>
      <w:spacing w:lineRule="auto" w:line="288"/>
      <w:textAlignment w:val="center"/>
    </w:pPr>
    <w:rPr>
      <w:rFonts w:ascii="Minion Pro" w:hAnsi="Minion Pro" w:eastAsia="Calibri" w:cs="Minion Pro"/>
      <w:color w:val="000000"/>
      <w:sz w:val="24"/>
      <w:szCs w:val="24"/>
      <w:lang w:val="en-GB"/>
    </w:rPr>
  </w:style>
  <w:style w:type="paragraph" w:styleId="Normal1">
    <w:name w:val="Normal1"/>
    <w:basedOn w:val="Normal"/>
    <w:qFormat/>
    <w:pPr>
      <w:spacing w:before="280" w:after="280"/>
    </w:pPr>
    <w:rPr>
      <w:rFonts w:eastAsia="Calibri"/>
      <w:sz w:val="22"/>
      <w:szCs w:val="22"/>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ikbanka.rs/" TargetMode="External"/><Relationship Id="rId3" Type="http://schemas.openxmlformats.org/officeDocument/2006/relationships/hyperlink" Target="http://www.aikbanka.r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11</Pages>
  <Words>2779</Words>
  <Characters>15570</Characters>
  <CharactersWithSpaces>18285</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2021-05-06T15:11:40Z</dcterms:modified>
  <cp:revision>1</cp:revision>
  <dc:subject/>
  <dc:title/>
</cp:coreProperties>
</file>